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BF0A68">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נפתלי 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27318B" w:rsidRDefault="00BF0A68">
                <w:pPr>
                  <w:suppressLineNumbers/>
                  <w:rPr>
                    <w:rFonts w:ascii="Arial" w:hAnsi="Arial"/>
                    <w:b/>
                    <w:bCs/>
                    <w:noProof w:val="0"/>
                    <w:sz w:val="26"/>
                    <w:szCs w:val="26"/>
                    <w:rtl/>
                  </w:rPr>
                </w:pPr>
                <w:r>
                  <w:rPr>
                    <w:rFonts w:ascii="Arial" w:hAnsi="Arial" w:hint="cs"/>
                    <w:b/>
                    <w:bCs/>
                    <w:noProof w:val="0"/>
                    <w:sz w:val="26"/>
                    <w:szCs w:val="26"/>
                    <w:rtl/>
                  </w:rPr>
                  <w:t>ה</w:t>
                </w:r>
                <w:r w:rsidR="00F63151">
                  <w:rPr>
                    <w:rFonts w:ascii="Arial" w:hAnsi="Arial"/>
                    <w:b/>
                    <w:bCs/>
                    <w:noProof w:val="0"/>
                    <w:sz w:val="26"/>
                    <w:szCs w:val="26"/>
                    <w:rtl/>
                  </w:rPr>
                  <w:t>מבקשים</w:t>
                </w:r>
              </w:p>
            </w:sdtContent>
          </w:sdt>
        </w:tc>
        <w:tc>
          <w:tcPr>
            <w:tcW w:w="5571" w:type="dxa"/>
          </w:tcPr>
          <w:p w:rsidR="003763AB" w:rsidRDefault="003F324A" w:rsidP="00274573">
            <w:pPr>
              <w:suppressLineNumbers/>
              <w:rPr>
                <w:sz w:val="26"/>
                <w:szCs w:val="26"/>
                <w:rtl/>
              </w:rPr>
            </w:pPr>
            <w:sdt>
              <w:sdtPr>
                <w:rPr>
                  <w:sz w:val="26"/>
                  <w:szCs w:val="26"/>
                  <w:rtl/>
                </w:rPr>
                <w:alias w:val="1462"/>
                <w:tag w:val="1462"/>
                <w:id w:val="-2139489462"/>
                <w:text w:multiLine="1"/>
              </w:sdtPr>
              <w:sdtEndPr/>
              <w:sdtContent>
                <w:r w:rsidR="008D3BCC">
                  <w:rPr>
                    <w:rFonts w:ascii="Arial" w:hAnsi="Arial"/>
                    <w:b/>
                    <w:bCs/>
                    <w:noProof w:val="0"/>
                    <w:sz w:val="26"/>
                    <w:szCs w:val="26"/>
                    <w:rtl/>
                  </w:rPr>
                  <w:t>1</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76122985"/>
                <w:text w:multiLine="1"/>
              </w:sdtPr>
              <w:sdtEndPr/>
              <w:sdtContent>
                <w:r w:rsidR="00274573">
                  <w:rPr>
                    <w:rFonts w:ascii="Arial" w:hAnsi="Arial"/>
                    <w:b/>
                    <w:bCs/>
                    <w:noProof w:val="0"/>
                    <w:sz w:val="26"/>
                    <w:szCs w:val="26"/>
                    <w:rtl/>
                  </w:rPr>
                  <w:t>מ</w:t>
                </w:r>
                <w:r w:rsidR="00274573">
                  <w:rPr>
                    <w:rFonts w:ascii="Arial" w:hAnsi="Arial" w:hint="cs"/>
                    <w:b/>
                    <w:bCs/>
                    <w:noProof w:val="0"/>
                    <w:sz w:val="26"/>
                    <w:szCs w:val="26"/>
                    <w:rtl/>
                  </w:rPr>
                  <w:t>'</w:t>
                </w:r>
                <w:r w:rsidR="008D3BCC">
                  <w:rPr>
                    <w:rFonts w:ascii="Arial" w:hAnsi="Arial"/>
                    <w:b/>
                    <w:bCs/>
                    <w:noProof w:val="0"/>
                    <w:sz w:val="26"/>
                    <w:szCs w:val="26"/>
                    <w:rtl/>
                  </w:rPr>
                  <w:t xml:space="preserve"> מ</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462"/>
                <w:tag w:val="1462"/>
                <w:id w:val="-1187970390"/>
                <w:text w:multiLine="1"/>
              </w:sdtPr>
              <w:sdtEndPr/>
              <w:sdtContent>
                <w:r w:rsidR="008D3BCC">
                  <w:rPr>
                    <w:rFonts w:ascii="Arial" w:hAnsi="Arial"/>
                    <w:b/>
                    <w:bCs/>
                    <w:noProof w:val="0"/>
                    <w:sz w:val="26"/>
                    <w:szCs w:val="26"/>
                    <w:rtl/>
                  </w:rPr>
                  <w:t>2</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2017104445"/>
                <w:text w:multiLine="1"/>
              </w:sdtPr>
              <w:sdtEndPr/>
              <w:sdtContent>
                <w:r w:rsidR="008D3BCC">
                  <w:rPr>
                    <w:rFonts w:ascii="Arial" w:hAnsi="Arial"/>
                    <w:b/>
                    <w:bCs/>
                    <w:noProof w:val="0"/>
                    <w:sz w:val="26"/>
                    <w:szCs w:val="26"/>
                    <w:rtl/>
                  </w:rPr>
                  <w:t>א</w:t>
                </w:r>
                <w:r w:rsidR="00274573">
                  <w:rPr>
                    <w:rFonts w:ascii="Arial" w:hAnsi="Arial" w:hint="cs"/>
                    <w:b/>
                    <w:bCs/>
                    <w:noProof w:val="0"/>
                    <w:sz w:val="26"/>
                    <w:szCs w:val="26"/>
                    <w:rtl/>
                  </w:rPr>
                  <w:t>'</w:t>
                </w:r>
                <w:r w:rsidR="008D3BCC">
                  <w:rPr>
                    <w:rFonts w:ascii="Arial" w:hAnsi="Arial"/>
                    <w:b/>
                    <w:bCs/>
                    <w:noProof w:val="0"/>
                    <w:sz w:val="26"/>
                    <w:szCs w:val="26"/>
                    <w:rtl/>
                  </w:rPr>
                  <w:t xml:space="preserve"> ז</w:t>
                </w:r>
                <w:r w:rsidR="00274573">
                  <w:rPr>
                    <w:rFonts w:ascii="Arial" w:hAnsi="Arial" w:hint="cs"/>
                    <w:b/>
                    <w:bCs/>
                    <w:noProof w:val="0"/>
                    <w:sz w:val="26"/>
                    <w:szCs w:val="26"/>
                    <w:rtl/>
                  </w:rPr>
                  <w:t>'</w:t>
                </w:r>
                <w:r w:rsidR="008D3BCC">
                  <w:rPr>
                    <w:rFonts w:ascii="Arial" w:hAnsi="Arial"/>
                    <w:b/>
                    <w:bCs/>
                    <w:noProof w:val="0"/>
                    <w:sz w:val="26"/>
                    <w:szCs w:val="26"/>
                    <w:rtl/>
                  </w:rPr>
                  <w:t xml:space="preserve"> א</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462"/>
                <w:tag w:val="1462"/>
                <w:id w:val="-443691509"/>
                <w:text w:multiLine="1"/>
              </w:sdtPr>
              <w:sdtEndPr/>
              <w:sdtContent>
                <w:r w:rsidR="008D3BCC">
                  <w:rPr>
                    <w:rFonts w:ascii="Arial" w:hAnsi="Arial"/>
                    <w:b/>
                    <w:bCs/>
                    <w:noProof w:val="0"/>
                    <w:sz w:val="26"/>
                    <w:szCs w:val="26"/>
                    <w:rtl/>
                  </w:rPr>
                  <w:t>3</w:t>
                </w:r>
              </w:sdtContent>
            </w:sdt>
            <w:r w:rsidR="0094424E" w:rsidRPr="00FA4EAF">
              <w:rPr>
                <w:b/>
                <w:bCs/>
                <w:noProof w:val="0"/>
                <w:sz w:val="26"/>
                <w:szCs w:val="26"/>
                <w:rtl/>
              </w:rPr>
              <w:t>.</w:t>
            </w:r>
            <w:r w:rsidR="0094424E" w:rsidRPr="00FA4EAF">
              <w:rPr>
                <w:rFonts w:hint="cs"/>
                <w:b/>
                <w:bCs/>
                <w:noProof w:val="0"/>
                <w:sz w:val="26"/>
                <w:szCs w:val="26"/>
                <w:rtl/>
              </w:rPr>
              <w:t xml:space="preserve"> </w:t>
            </w:r>
            <w:sdt>
              <w:sdtPr>
                <w:rPr>
                  <w:sz w:val="26"/>
                  <w:szCs w:val="26"/>
                  <w:rtl/>
                </w:rPr>
                <w:alias w:val="1478"/>
                <w:tag w:val="1478"/>
                <w:id w:val="-1151598987"/>
                <w:text w:multiLine="1"/>
              </w:sdtPr>
              <w:sdtEndPr/>
              <w:sdtContent>
                <w:r w:rsidR="008D3BCC">
                  <w:rPr>
                    <w:rFonts w:ascii="Arial" w:hAnsi="Arial"/>
                    <w:b/>
                    <w:bCs/>
                    <w:noProof w:val="0"/>
                    <w:sz w:val="26"/>
                    <w:szCs w:val="26"/>
                    <w:rtl/>
                  </w:rPr>
                  <w:t>ל</w:t>
                </w:r>
                <w:r w:rsidR="00274573">
                  <w:rPr>
                    <w:rFonts w:ascii="Arial" w:hAnsi="Arial" w:hint="cs"/>
                    <w:b/>
                    <w:bCs/>
                    <w:noProof w:val="0"/>
                    <w:sz w:val="26"/>
                    <w:szCs w:val="26"/>
                    <w:rtl/>
                  </w:rPr>
                  <w:t>'</w:t>
                </w:r>
                <w:r w:rsidR="008D3BCC">
                  <w:rPr>
                    <w:rFonts w:ascii="Arial" w:hAnsi="Arial"/>
                    <w:b/>
                    <w:bCs/>
                    <w:noProof w:val="0"/>
                    <w:sz w:val="26"/>
                    <w:szCs w:val="26"/>
                    <w:rtl/>
                  </w:rPr>
                  <w:t xml:space="preserve"> א</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Pr>
            </w:pPr>
            <w:r>
              <w:rPr>
                <w:rFonts w:hint="cs"/>
                <w:sz w:val="26"/>
                <w:szCs w:val="26"/>
                <w:rtl/>
              </w:rPr>
              <w:t>ע"י ב"כ עו"ד</w:t>
            </w:r>
            <w:r w:rsidR="00BF0A68">
              <w:rPr>
                <w:rFonts w:hint="cs"/>
                <w:sz w:val="26"/>
                <w:szCs w:val="26"/>
                <w:rtl/>
              </w:rPr>
              <w:t xml:space="preserve"> גיא אבידן</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3F324A" w:rsidP="001C5B01">
            <w:pPr>
              <w:suppressLineNumbers/>
              <w:rPr>
                <w:rFonts w:ascii="Arial" w:hAnsi="Arial"/>
                <w:b/>
                <w:bCs/>
                <w:noProof w:val="0"/>
                <w:sz w:val="26"/>
                <w:szCs w:val="26"/>
              </w:rPr>
            </w:pPr>
            <w:sdt>
              <w:sdtPr>
                <w:rPr>
                  <w:sz w:val="26"/>
                  <w:szCs w:val="26"/>
                  <w:rtl/>
                </w:rPr>
                <w:alias w:val="1184"/>
                <w:tag w:val="1184"/>
                <w:id w:val="-340621022"/>
                <w:text w:multiLine="1"/>
              </w:sdtPr>
              <w:sdtEndPr/>
              <w:sdtContent>
                <w:r w:rsidR="00BF0A68">
                  <w:rPr>
                    <w:rFonts w:ascii="Arial" w:hAnsi="Arial" w:hint="cs"/>
                    <w:b/>
                    <w:bCs/>
                    <w:noProof w:val="0"/>
                    <w:sz w:val="26"/>
                    <w:szCs w:val="26"/>
                    <w:rtl/>
                  </w:rPr>
                  <w:t>ה</w:t>
                </w:r>
                <w:r w:rsidR="008D3BCC">
                  <w:rPr>
                    <w:rFonts w:ascii="Arial" w:hAnsi="Arial"/>
                    <w:b/>
                    <w:bCs/>
                    <w:noProof w:val="0"/>
                    <w:sz w:val="26"/>
                    <w:szCs w:val="26"/>
                    <w:rtl/>
                  </w:rPr>
                  <w:t>משיבים</w:t>
                </w:r>
              </w:sdtContent>
            </w:sdt>
          </w:p>
        </w:tc>
        <w:tc>
          <w:tcPr>
            <w:tcW w:w="5571" w:type="dxa"/>
          </w:tcPr>
          <w:p w:rsidR="003763AB" w:rsidRDefault="003F324A" w:rsidP="00274573">
            <w:pPr>
              <w:suppressLineNumbers/>
              <w:rPr>
                <w:sz w:val="26"/>
                <w:szCs w:val="26"/>
                <w:rtl/>
              </w:rPr>
            </w:pPr>
            <w:sdt>
              <w:sdtPr>
                <w:rPr>
                  <w:sz w:val="26"/>
                  <w:szCs w:val="26"/>
                  <w:rtl/>
                </w:rPr>
                <w:alias w:val="1571"/>
                <w:tag w:val="1571"/>
                <w:id w:val="1028836282"/>
                <w:text w:multiLine="1"/>
              </w:sdtPr>
              <w:sdtEndPr/>
              <w:sdtContent>
                <w:r w:rsidR="008D3BCC">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8D3BCC">
                  <w:rPr>
                    <w:rFonts w:ascii="Arial" w:hAnsi="Arial"/>
                    <w:b/>
                    <w:bCs/>
                    <w:noProof w:val="0"/>
                    <w:sz w:val="26"/>
                    <w:szCs w:val="26"/>
                    <w:rtl/>
                  </w:rPr>
                  <w:t>ד</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571"/>
                <w:tag w:val="1571"/>
                <w:id w:val="-1759894608"/>
                <w:text w:multiLine="1"/>
              </w:sdtPr>
              <w:sdtEndPr/>
              <w:sdtContent>
                <w:r w:rsidR="008D3BCC">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800609815"/>
                <w:text w:multiLine="1"/>
              </w:sdtPr>
              <w:sdtEndPr/>
              <w:sdtContent>
                <w:r w:rsidR="008D3BCC">
                  <w:rPr>
                    <w:rFonts w:ascii="Arial" w:hAnsi="Arial"/>
                    <w:b/>
                    <w:bCs/>
                    <w:noProof w:val="0"/>
                    <w:sz w:val="26"/>
                    <w:szCs w:val="26"/>
                    <w:rtl/>
                  </w:rPr>
                  <w:t>א</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94424E" w:rsidRDefault="001D3441" w:rsidP="001C5B01">
            <w:pPr>
              <w:suppressLineNumbers/>
              <w:rPr>
                <w:sz w:val="26"/>
                <w:szCs w:val="26"/>
                <w:rtl/>
              </w:rPr>
            </w:pPr>
            <w:r>
              <w:rPr>
                <w:rFonts w:hint="cs"/>
                <w:sz w:val="26"/>
                <w:szCs w:val="26"/>
                <w:rtl/>
              </w:rPr>
              <w:t>ע"י ב"כ עו"ד</w:t>
            </w:r>
            <w:r w:rsidR="00BF0A68">
              <w:rPr>
                <w:rFonts w:hint="cs"/>
                <w:sz w:val="26"/>
                <w:szCs w:val="26"/>
                <w:rtl/>
              </w:rPr>
              <w:t xml:space="preserve"> יצחק פרידמן</w:t>
            </w:r>
          </w:p>
          <w:p w:rsidR="00BF0A68" w:rsidRPr="00FA4EAF" w:rsidRDefault="00BF0A68" w:rsidP="001C5B01">
            <w:pPr>
              <w:suppressLineNumbers/>
              <w:rPr>
                <w:b/>
                <w:bCs/>
                <w:noProof w:val="0"/>
                <w:sz w:val="26"/>
                <w:szCs w:val="26"/>
                <w:rtl/>
              </w:rPr>
            </w:pPr>
          </w:p>
          <w:p w:rsidR="003763AB" w:rsidRDefault="003F324A" w:rsidP="00274573">
            <w:pPr>
              <w:suppressLineNumbers/>
              <w:rPr>
                <w:sz w:val="26"/>
                <w:szCs w:val="26"/>
                <w:rtl/>
              </w:rPr>
            </w:pPr>
            <w:sdt>
              <w:sdtPr>
                <w:rPr>
                  <w:sz w:val="26"/>
                  <w:szCs w:val="26"/>
                  <w:rtl/>
                </w:rPr>
                <w:alias w:val="1571"/>
                <w:tag w:val="1571"/>
                <w:id w:val="-57873767"/>
                <w:text w:multiLine="1"/>
              </w:sdtPr>
              <w:sdtEndPr/>
              <w:sdtContent>
                <w:r w:rsidR="008D3BCC">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766739359"/>
                <w:text w:multiLine="1"/>
              </w:sdtPr>
              <w:sdtEndPr/>
              <w:sdtContent>
                <w:r w:rsidR="008D3BCC">
                  <w:rPr>
                    <w:rFonts w:ascii="Arial" w:hAnsi="Arial"/>
                    <w:b/>
                    <w:bCs/>
                    <w:noProof w:val="0"/>
                    <w:sz w:val="26"/>
                    <w:szCs w:val="26"/>
                    <w:rtl/>
                  </w:rPr>
                  <w:t>ש</w:t>
                </w:r>
                <w:r w:rsidR="00274573">
                  <w:rPr>
                    <w:rFonts w:ascii="Arial" w:hAnsi="Arial" w:hint="cs"/>
                    <w:b/>
                    <w:bCs/>
                    <w:noProof w:val="0"/>
                    <w:sz w:val="26"/>
                    <w:szCs w:val="26"/>
                    <w:rtl/>
                  </w:rPr>
                  <w:t>' ד' ק'</w:t>
                </w:r>
              </w:sdtContent>
            </w:sdt>
          </w:p>
          <w:p w:rsidR="003763AB" w:rsidRDefault="003F324A" w:rsidP="00274573">
            <w:pPr>
              <w:suppressLineNumbers/>
              <w:rPr>
                <w:sz w:val="26"/>
                <w:szCs w:val="26"/>
                <w:rtl/>
              </w:rPr>
            </w:pPr>
            <w:sdt>
              <w:sdtPr>
                <w:rPr>
                  <w:sz w:val="26"/>
                  <w:szCs w:val="26"/>
                  <w:rtl/>
                </w:rPr>
                <w:alias w:val="1571"/>
                <w:tag w:val="1571"/>
                <w:id w:val="269204837"/>
                <w:text w:multiLine="1"/>
              </w:sdtPr>
              <w:sdtEndPr/>
              <w:sdtContent>
                <w:r w:rsidR="008D3BCC">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41249917"/>
                <w:text w:multiLine="1"/>
              </w:sdtPr>
              <w:sdtEndPr/>
              <w:sdtContent>
                <w:r w:rsidR="008D3BCC">
                  <w:rPr>
                    <w:rFonts w:ascii="Arial" w:hAnsi="Arial"/>
                    <w:b/>
                    <w:bCs/>
                    <w:noProof w:val="0"/>
                    <w:sz w:val="26"/>
                    <w:szCs w:val="26"/>
                    <w:rtl/>
                  </w:rPr>
                  <w:t>ח</w:t>
                </w:r>
                <w:r w:rsidR="00274573">
                  <w:rPr>
                    <w:rFonts w:ascii="Arial" w:hAnsi="Arial" w:hint="cs"/>
                    <w:b/>
                    <w:bCs/>
                    <w:noProof w:val="0"/>
                    <w:sz w:val="26"/>
                    <w:szCs w:val="26"/>
                    <w:rtl/>
                  </w:rPr>
                  <w:t>'</w:t>
                </w:r>
                <w:r w:rsidR="008D3BCC">
                  <w:rPr>
                    <w:rFonts w:ascii="Arial" w:hAnsi="Arial"/>
                    <w:b/>
                    <w:bCs/>
                    <w:noProof w:val="0"/>
                    <w:sz w:val="26"/>
                    <w:szCs w:val="26"/>
                    <w:rtl/>
                  </w:rPr>
                  <w:t xml:space="preserve"> נ</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571"/>
                <w:tag w:val="1571"/>
                <w:id w:val="-284274859"/>
                <w:text w:multiLine="1"/>
              </w:sdtPr>
              <w:sdtEndPr/>
              <w:sdtContent>
                <w:r w:rsidR="008D3BCC">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100878746"/>
                <w:text w:multiLine="1"/>
              </w:sdtPr>
              <w:sdtEndPr/>
              <w:sdtContent>
                <w:r w:rsidR="008D3BCC">
                  <w:rPr>
                    <w:rFonts w:ascii="Arial" w:hAnsi="Arial"/>
                    <w:b/>
                    <w:bCs/>
                    <w:noProof w:val="0"/>
                    <w:sz w:val="26"/>
                    <w:szCs w:val="26"/>
                    <w:rtl/>
                  </w:rPr>
                  <w:t>י</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571"/>
                <w:tag w:val="1571"/>
                <w:id w:val="1568687488"/>
                <w:text w:multiLine="1"/>
              </w:sdtPr>
              <w:sdtEndPr/>
              <w:sdtContent>
                <w:r w:rsidR="008D3BCC">
                  <w:rPr>
                    <w:rFonts w:ascii="Arial" w:hAnsi="Arial"/>
                    <w:b/>
                    <w:bCs/>
                    <w:noProof w:val="0"/>
                    <w:sz w:val="26"/>
                    <w:szCs w:val="26"/>
                    <w:rtl/>
                  </w:rPr>
                  <w:t>6</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73134699"/>
                <w:text w:multiLine="1"/>
              </w:sdtPr>
              <w:sdtEndPr/>
              <w:sdtContent>
                <w:r w:rsidR="008D3BCC">
                  <w:rPr>
                    <w:rFonts w:ascii="Arial" w:hAnsi="Arial"/>
                    <w:b/>
                    <w:bCs/>
                    <w:noProof w:val="0"/>
                    <w:sz w:val="26"/>
                    <w:szCs w:val="26"/>
                    <w:rtl/>
                  </w:rPr>
                  <w:t>ד</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3763AB" w:rsidRDefault="003F324A" w:rsidP="00274573">
            <w:pPr>
              <w:suppressLineNumbers/>
              <w:rPr>
                <w:sz w:val="26"/>
                <w:szCs w:val="26"/>
                <w:rtl/>
              </w:rPr>
            </w:pPr>
            <w:sdt>
              <w:sdtPr>
                <w:rPr>
                  <w:sz w:val="26"/>
                  <w:szCs w:val="26"/>
                  <w:rtl/>
                </w:rPr>
                <w:alias w:val="1571"/>
                <w:tag w:val="1571"/>
                <w:id w:val="-1275627065"/>
                <w:text w:multiLine="1"/>
              </w:sdtPr>
              <w:sdtEndPr/>
              <w:sdtContent>
                <w:r w:rsidR="008D3BCC">
                  <w:rPr>
                    <w:rFonts w:ascii="Arial" w:hAnsi="Arial"/>
                    <w:b/>
                    <w:bCs/>
                    <w:noProof w:val="0"/>
                    <w:sz w:val="26"/>
                    <w:szCs w:val="26"/>
                    <w:rtl/>
                  </w:rPr>
                  <w:t>7</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918212805"/>
                <w:text w:multiLine="1"/>
              </w:sdtPr>
              <w:sdtEndPr/>
              <w:sdtContent>
                <w:r w:rsidR="008D3BCC">
                  <w:rPr>
                    <w:rFonts w:ascii="Arial" w:hAnsi="Arial"/>
                    <w:b/>
                    <w:bCs/>
                    <w:noProof w:val="0"/>
                    <w:sz w:val="26"/>
                    <w:szCs w:val="26"/>
                    <w:rtl/>
                  </w:rPr>
                  <w:t>ט</w:t>
                </w:r>
                <w:r w:rsidR="00274573">
                  <w:rPr>
                    <w:rFonts w:ascii="Arial" w:hAnsi="Arial" w:hint="cs"/>
                    <w:b/>
                    <w:bCs/>
                    <w:noProof w:val="0"/>
                    <w:sz w:val="26"/>
                    <w:szCs w:val="26"/>
                    <w:rtl/>
                  </w:rPr>
                  <w:t>'</w:t>
                </w:r>
                <w:r w:rsidR="008D3BCC">
                  <w:rPr>
                    <w:rFonts w:ascii="Arial" w:hAnsi="Arial"/>
                    <w:b/>
                    <w:bCs/>
                    <w:noProof w:val="0"/>
                    <w:sz w:val="26"/>
                    <w:szCs w:val="26"/>
                    <w:rtl/>
                  </w:rPr>
                  <w:t xml:space="preserve"> ק</w:t>
                </w:r>
                <w:r w:rsidR="00274573">
                  <w:rPr>
                    <w:rFonts w:ascii="Arial" w:hAnsi="Arial" w:hint="cs"/>
                    <w:b/>
                    <w:bCs/>
                    <w:noProof w:val="0"/>
                    <w:sz w:val="26"/>
                    <w:szCs w:val="26"/>
                    <w:rtl/>
                  </w:rPr>
                  <w:t>'</w:t>
                </w:r>
              </w:sdtContent>
            </w:sdt>
          </w:p>
          <w:p w:rsidR="0094424E" w:rsidRPr="00FA4EAF" w:rsidRDefault="0094424E" w:rsidP="001C5B01">
            <w:pPr>
              <w:suppressLineNumbers/>
              <w:rPr>
                <w:b/>
                <w:bCs/>
                <w:noProof w:val="0"/>
                <w:sz w:val="26"/>
                <w:szCs w:val="26"/>
                <w:rtl/>
              </w:rPr>
            </w:pPr>
          </w:p>
        </w:tc>
      </w:tr>
      <w:tr w:rsidR="004C17EE" w:rsidRPr="00FA4EAF" w:rsidTr="00D620FD">
        <w:trPr>
          <w:jc w:val="center"/>
        </w:trPr>
        <w:tc>
          <w:tcPr>
            <w:tcW w:w="8820" w:type="dxa"/>
            <w:gridSpan w:val="3"/>
          </w:tcPr>
          <w:p w:rsidR="0027318B" w:rsidRDefault="0027318B">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DD152A" w:rsidRDefault="00BF0A68" w:rsidP="008E31FB">
      <w:pPr>
        <w:spacing w:line="360" w:lineRule="auto"/>
        <w:jc w:val="both"/>
        <w:rPr>
          <w:rFonts w:ascii="Arial" w:hAnsi="Arial"/>
          <w:b/>
          <w:bCs/>
          <w:noProof w:val="0"/>
          <w:rtl/>
        </w:rPr>
      </w:pPr>
      <w:bookmarkStart w:id="0" w:name="NGCSBookmark"/>
      <w:bookmarkEnd w:id="0"/>
      <w:r w:rsidRPr="00DD152A">
        <w:rPr>
          <w:rFonts w:ascii="Arial" w:hAnsi="Arial" w:hint="cs"/>
          <w:b/>
          <w:bCs/>
          <w:noProof w:val="0"/>
          <w:rtl/>
        </w:rPr>
        <w:t xml:space="preserve">לפני בקשת רשות ערעור על החלטת בית המשפט לענייני משפחה מיום 9.4.24 (כב' השופטת אסתר ז'יטניצקי רקובר בת"ע 46147-11-18) שהורה למבקשים להגיש כתב תביעה חדש </w:t>
      </w:r>
      <w:r w:rsidR="002F5890" w:rsidRPr="00DD152A">
        <w:rPr>
          <w:rFonts w:ascii="Arial" w:hAnsi="Arial" w:hint="cs"/>
          <w:b/>
          <w:bCs/>
          <w:noProof w:val="0"/>
          <w:rtl/>
        </w:rPr>
        <w:t>שיתייחס רק ל</w:t>
      </w:r>
      <w:r w:rsidRPr="00DD152A">
        <w:rPr>
          <w:rFonts w:ascii="Arial" w:hAnsi="Arial" w:hint="cs"/>
          <w:b/>
          <w:bCs/>
          <w:noProof w:val="0"/>
          <w:rtl/>
        </w:rPr>
        <w:t>אומד דעתו של אביהם המנוח בצוואתו וכ</w:t>
      </w:r>
      <w:r w:rsidR="00121C0B" w:rsidRPr="00DD152A">
        <w:rPr>
          <w:rFonts w:ascii="Arial" w:hAnsi="Arial" w:hint="cs"/>
          <w:b/>
          <w:bCs/>
          <w:noProof w:val="0"/>
          <w:rtl/>
        </w:rPr>
        <w:t>ן</w:t>
      </w:r>
      <w:r w:rsidRPr="00DD152A">
        <w:rPr>
          <w:rFonts w:ascii="Arial" w:hAnsi="Arial" w:hint="cs"/>
          <w:b/>
          <w:bCs/>
          <w:noProof w:val="0"/>
          <w:rtl/>
        </w:rPr>
        <w:t xml:space="preserve"> </w:t>
      </w:r>
      <w:r w:rsidR="00DD152A">
        <w:rPr>
          <w:rFonts w:ascii="Arial" w:hAnsi="Arial" w:hint="cs"/>
          <w:b/>
          <w:bCs/>
          <w:noProof w:val="0"/>
          <w:rtl/>
        </w:rPr>
        <w:t xml:space="preserve">הורה </w:t>
      </w:r>
      <w:r w:rsidRPr="00DD152A">
        <w:rPr>
          <w:rFonts w:ascii="Arial" w:hAnsi="Arial" w:hint="cs"/>
          <w:b/>
          <w:bCs/>
          <w:noProof w:val="0"/>
          <w:rtl/>
        </w:rPr>
        <w:t>להוציא מהתיק את כתב התביעה שהוגש על ידם</w:t>
      </w:r>
      <w:r w:rsidR="00121C0B" w:rsidRPr="00DD152A">
        <w:rPr>
          <w:rFonts w:ascii="Arial" w:hAnsi="Arial" w:hint="cs"/>
          <w:b/>
          <w:bCs/>
          <w:noProof w:val="0"/>
          <w:rtl/>
        </w:rPr>
        <w:t>,</w:t>
      </w:r>
      <w:r w:rsidRPr="00DD152A">
        <w:rPr>
          <w:rFonts w:ascii="Arial" w:hAnsi="Arial" w:hint="cs"/>
          <w:b/>
          <w:bCs/>
          <w:noProof w:val="0"/>
          <w:rtl/>
        </w:rPr>
        <w:t xml:space="preserve"> מאחר שהוא אינו ממלא את הוראותיו של בית המשפט המחוזי וחורג מהנושא שלגביו ניתנה אפשרות להגיש את </w:t>
      </w:r>
      <w:r w:rsidR="00121C0B" w:rsidRPr="00DD152A">
        <w:rPr>
          <w:rFonts w:ascii="Arial" w:hAnsi="Arial" w:hint="cs"/>
          <w:b/>
          <w:bCs/>
          <w:noProof w:val="0"/>
          <w:rtl/>
        </w:rPr>
        <w:t xml:space="preserve">כתב </w:t>
      </w:r>
      <w:r w:rsidRPr="00DD152A">
        <w:rPr>
          <w:rFonts w:ascii="Arial" w:hAnsi="Arial" w:hint="cs"/>
          <w:b/>
          <w:bCs/>
          <w:noProof w:val="0"/>
          <w:rtl/>
        </w:rPr>
        <w:t>התביעה.</w:t>
      </w:r>
    </w:p>
    <w:p w:rsidR="00121C0B" w:rsidRDefault="00121C0B" w:rsidP="008E31FB">
      <w:pPr>
        <w:spacing w:line="360" w:lineRule="auto"/>
        <w:jc w:val="both"/>
        <w:rPr>
          <w:rFonts w:ascii="Arial" w:hAnsi="Arial"/>
          <w:noProof w:val="0"/>
          <w:rtl/>
        </w:rPr>
      </w:pPr>
    </w:p>
    <w:p w:rsidR="00121C0B" w:rsidRPr="008367C3" w:rsidRDefault="008367C3" w:rsidP="008E31FB">
      <w:pPr>
        <w:spacing w:line="360" w:lineRule="auto"/>
        <w:jc w:val="both"/>
        <w:rPr>
          <w:rFonts w:ascii="Arial" w:hAnsi="Arial"/>
          <w:b/>
          <w:bCs/>
          <w:noProof w:val="0"/>
        </w:rPr>
      </w:pPr>
      <w:r>
        <w:rPr>
          <w:rFonts w:ascii="Arial" w:hAnsi="Arial" w:hint="cs"/>
          <w:b/>
          <w:bCs/>
          <w:noProof w:val="0"/>
          <w:rtl/>
        </w:rPr>
        <w:t>א.</w:t>
      </w:r>
      <w:r>
        <w:rPr>
          <w:rFonts w:ascii="Arial" w:hAnsi="Arial" w:hint="cs"/>
          <w:b/>
          <w:bCs/>
          <w:noProof w:val="0"/>
          <w:rtl/>
        </w:rPr>
        <w:tab/>
      </w:r>
      <w:r w:rsidR="00121C0B" w:rsidRPr="008367C3">
        <w:rPr>
          <w:rFonts w:ascii="Arial" w:hAnsi="Arial" w:hint="cs"/>
          <w:b/>
          <w:bCs/>
          <w:noProof w:val="0"/>
          <w:rtl/>
        </w:rPr>
        <w:t>רקע עובדתי</w:t>
      </w:r>
    </w:p>
    <w:p w:rsidR="00121C0B" w:rsidRDefault="00121C0B" w:rsidP="008E31FB">
      <w:pPr>
        <w:spacing w:line="360" w:lineRule="auto"/>
        <w:jc w:val="both"/>
        <w:rPr>
          <w:rFonts w:ascii="Arial" w:hAnsi="Arial"/>
          <w:noProof w:val="0"/>
          <w:rtl/>
        </w:rPr>
      </w:pPr>
    </w:p>
    <w:p w:rsidR="00057E86" w:rsidRPr="008367C3" w:rsidRDefault="008367C3" w:rsidP="00274573">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121C0B" w:rsidRPr="008367C3">
        <w:rPr>
          <w:rFonts w:ascii="Arial" w:hAnsi="Arial" w:hint="cs"/>
          <w:noProof w:val="0"/>
          <w:rtl/>
        </w:rPr>
        <w:t>אבי המבקשים 1-2 והמשיבים 1-2 הם ילדיו של המנוח ד</w:t>
      </w:r>
      <w:r w:rsidR="00274573">
        <w:rPr>
          <w:rFonts w:ascii="Arial" w:hAnsi="Arial" w:hint="cs"/>
          <w:noProof w:val="0"/>
          <w:rtl/>
        </w:rPr>
        <w:t>'</w:t>
      </w:r>
      <w:r w:rsidR="00121C0B" w:rsidRPr="008367C3">
        <w:rPr>
          <w:rFonts w:ascii="Arial" w:hAnsi="Arial" w:hint="cs"/>
          <w:noProof w:val="0"/>
          <w:rtl/>
        </w:rPr>
        <w:t xml:space="preserve"> ק</w:t>
      </w:r>
      <w:r w:rsidR="00274573">
        <w:rPr>
          <w:rFonts w:ascii="Arial" w:hAnsi="Arial" w:hint="cs"/>
          <w:noProof w:val="0"/>
          <w:rtl/>
        </w:rPr>
        <w:t>'</w:t>
      </w:r>
      <w:r w:rsidR="00121C0B" w:rsidRPr="008367C3">
        <w:rPr>
          <w:rFonts w:ascii="Arial" w:hAnsi="Arial" w:hint="cs"/>
          <w:noProof w:val="0"/>
          <w:rtl/>
        </w:rPr>
        <w:t xml:space="preserve"> ז"ל (להלן: </w:t>
      </w:r>
      <w:r w:rsidR="00121C0B" w:rsidRPr="008367C3">
        <w:rPr>
          <w:rFonts w:ascii="Arial" w:hAnsi="Arial" w:hint="cs"/>
          <w:b/>
          <w:bCs/>
          <w:noProof w:val="0"/>
          <w:rtl/>
        </w:rPr>
        <w:t>המנוח</w:t>
      </w:r>
      <w:r w:rsidR="00121C0B" w:rsidRPr="008367C3">
        <w:rPr>
          <w:rFonts w:ascii="Arial" w:hAnsi="Arial" w:hint="cs"/>
          <w:noProof w:val="0"/>
          <w:rtl/>
        </w:rPr>
        <w:t>)</w:t>
      </w:r>
      <w:r w:rsidR="00057E86" w:rsidRPr="008367C3">
        <w:rPr>
          <w:rFonts w:ascii="Arial" w:hAnsi="Arial" w:hint="cs"/>
          <w:noProof w:val="0"/>
          <w:rtl/>
        </w:rPr>
        <w:t xml:space="preserve"> שנפטר ביום 13.9.11 והותיר אחריו צוואה מיום 19.5.05 שקוימה ביום 8.3.15 (להלן: </w:t>
      </w:r>
      <w:r w:rsidR="00057E86" w:rsidRPr="008367C3">
        <w:rPr>
          <w:rFonts w:ascii="Arial" w:hAnsi="Arial" w:hint="cs"/>
          <w:b/>
          <w:bCs/>
          <w:noProof w:val="0"/>
          <w:rtl/>
        </w:rPr>
        <w:t>הצוואה</w:t>
      </w:r>
      <w:r w:rsidR="00057E86" w:rsidRPr="008367C3">
        <w:rPr>
          <w:rFonts w:ascii="Arial" w:hAnsi="Arial" w:hint="cs"/>
          <w:noProof w:val="0"/>
          <w:rtl/>
        </w:rPr>
        <w:t>). בצוואה הוריש המנוח את עיזבונו, שכלל כמה נכסים, לאשתו, לילדיו ולחלק מנכדיו</w:t>
      </w:r>
      <w:r w:rsidR="00DD152A" w:rsidRPr="008367C3">
        <w:rPr>
          <w:rFonts w:ascii="Arial" w:hAnsi="Arial" w:hint="cs"/>
          <w:noProof w:val="0"/>
          <w:rtl/>
        </w:rPr>
        <w:t>,</w:t>
      </w:r>
      <w:r w:rsidR="00057E86" w:rsidRPr="008367C3">
        <w:rPr>
          <w:rFonts w:ascii="Arial" w:hAnsi="Arial" w:hint="cs"/>
          <w:noProof w:val="0"/>
          <w:rtl/>
        </w:rPr>
        <w:t xml:space="preserve"> באופן המפורט בצוואה.</w:t>
      </w:r>
    </w:p>
    <w:p w:rsidR="00057E86" w:rsidRDefault="00057E86" w:rsidP="008E31FB">
      <w:pPr>
        <w:spacing w:line="360" w:lineRule="auto"/>
        <w:jc w:val="both"/>
        <w:rPr>
          <w:rFonts w:ascii="Arial" w:hAnsi="Arial"/>
          <w:noProof w:val="0"/>
          <w:rtl/>
        </w:rPr>
      </w:pPr>
    </w:p>
    <w:p w:rsidR="00057E86" w:rsidRPr="008367C3" w:rsidRDefault="008367C3" w:rsidP="00274573">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057E86" w:rsidRPr="008367C3">
        <w:rPr>
          <w:rFonts w:ascii="Arial" w:hAnsi="Arial" w:hint="cs"/>
          <w:noProof w:val="0"/>
          <w:rtl/>
        </w:rPr>
        <w:t xml:space="preserve">בין היתר </w:t>
      </w:r>
      <w:r w:rsidR="000C77BE" w:rsidRPr="008367C3">
        <w:rPr>
          <w:rFonts w:ascii="Arial" w:hAnsi="Arial" w:hint="cs"/>
          <w:noProof w:val="0"/>
          <w:rtl/>
        </w:rPr>
        <w:t xml:space="preserve">עיזבון המנוח כלל </w:t>
      </w:r>
      <w:r w:rsidR="00057E86" w:rsidRPr="008367C3">
        <w:rPr>
          <w:rFonts w:ascii="Arial" w:hAnsi="Arial" w:hint="cs"/>
          <w:noProof w:val="0"/>
          <w:rtl/>
        </w:rPr>
        <w:t>מגרש בכ</w:t>
      </w:r>
      <w:r w:rsidR="00274573">
        <w:rPr>
          <w:rFonts w:ascii="Arial" w:hAnsi="Arial" w:hint="cs"/>
          <w:noProof w:val="0"/>
          <w:rtl/>
        </w:rPr>
        <w:t>'</w:t>
      </w:r>
      <w:r w:rsidR="00057E86" w:rsidRPr="008367C3">
        <w:rPr>
          <w:rFonts w:ascii="Arial" w:hAnsi="Arial" w:hint="cs"/>
          <w:noProof w:val="0"/>
          <w:rtl/>
        </w:rPr>
        <w:t xml:space="preserve"> </w:t>
      </w:r>
      <w:r w:rsidR="00DD152A" w:rsidRPr="008367C3">
        <w:rPr>
          <w:rFonts w:ascii="Arial" w:hAnsi="Arial" w:hint="cs"/>
          <w:noProof w:val="0"/>
          <w:rtl/>
        </w:rPr>
        <w:t>ש</w:t>
      </w:r>
      <w:r w:rsidR="000C77BE" w:rsidRPr="008367C3">
        <w:rPr>
          <w:rFonts w:ascii="Arial" w:hAnsi="Arial" w:hint="cs"/>
          <w:noProof w:val="0"/>
          <w:rtl/>
        </w:rPr>
        <w:t xml:space="preserve">הוא צווה </w:t>
      </w:r>
      <w:r w:rsidR="00057E86" w:rsidRPr="008367C3">
        <w:rPr>
          <w:rFonts w:ascii="Arial" w:hAnsi="Arial" w:hint="cs"/>
          <w:noProof w:val="0"/>
          <w:rtl/>
        </w:rPr>
        <w:t xml:space="preserve">לארבעת ילדיו ונכללו </w:t>
      </w:r>
      <w:r w:rsidR="000C77BE" w:rsidRPr="008367C3">
        <w:rPr>
          <w:rFonts w:ascii="Arial" w:hAnsi="Arial" w:hint="cs"/>
          <w:noProof w:val="0"/>
          <w:rtl/>
        </w:rPr>
        <w:t xml:space="preserve">בסעיף בצוואה העוסק במגרש, </w:t>
      </w:r>
      <w:r w:rsidR="00057E86" w:rsidRPr="008367C3">
        <w:rPr>
          <w:rFonts w:ascii="Arial" w:hAnsi="Arial" w:hint="cs"/>
          <w:noProof w:val="0"/>
          <w:rtl/>
        </w:rPr>
        <w:t xml:space="preserve">הוראות שונות </w:t>
      </w:r>
      <w:r w:rsidR="000C77BE" w:rsidRPr="008367C3">
        <w:rPr>
          <w:rFonts w:ascii="Arial" w:hAnsi="Arial" w:hint="cs"/>
          <w:noProof w:val="0"/>
          <w:rtl/>
        </w:rPr>
        <w:t xml:space="preserve">בדבר אופן חלוקת המגרש </w:t>
      </w:r>
      <w:r w:rsidR="00057E86" w:rsidRPr="008367C3">
        <w:rPr>
          <w:rFonts w:ascii="Arial" w:hAnsi="Arial" w:hint="cs"/>
          <w:noProof w:val="0"/>
          <w:rtl/>
        </w:rPr>
        <w:t>וכן צורף לצוואה תשריט חלוקה</w:t>
      </w:r>
      <w:r w:rsidR="00D469E4" w:rsidRPr="008367C3">
        <w:rPr>
          <w:rFonts w:ascii="Arial" w:hAnsi="Arial" w:hint="cs"/>
          <w:noProof w:val="0"/>
          <w:rtl/>
        </w:rPr>
        <w:t xml:space="preserve"> (להלן: </w:t>
      </w:r>
      <w:r w:rsidR="00D469E4" w:rsidRPr="008367C3">
        <w:rPr>
          <w:rFonts w:ascii="Arial" w:hAnsi="Arial" w:hint="cs"/>
          <w:b/>
          <w:bCs/>
          <w:noProof w:val="0"/>
          <w:rtl/>
        </w:rPr>
        <w:t>המגרש</w:t>
      </w:r>
      <w:r w:rsidR="00D469E4" w:rsidRPr="008367C3">
        <w:rPr>
          <w:rFonts w:ascii="Arial" w:hAnsi="Arial" w:hint="cs"/>
          <w:noProof w:val="0"/>
          <w:rtl/>
        </w:rPr>
        <w:t>)</w:t>
      </w:r>
      <w:r w:rsidR="00057E86" w:rsidRPr="008367C3">
        <w:rPr>
          <w:rFonts w:ascii="Arial" w:hAnsi="Arial" w:hint="cs"/>
          <w:noProof w:val="0"/>
          <w:rtl/>
        </w:rPr>
        <w:t>.</w:t>
      </w:r>
    </w:p>
    <w:p w:rsidR="00057E86" w:rsidRPr="008367C3" w:rsidRDefault="00057E86" w:rsidP="008E31FB">
      <w:pPr>
        <w:pStyle w:val="ad"/>
        <w:spacing w:line="360" w:lineRule="auto"/>
        <w:rPr>
          <w:rFonts w:ascii="Arial" w:hAnsi="Arial"/>
          <w:noProof w:val="0"/>
          <w:rtl/>
        </w:rPr>
      </w:pPr>
    </w:p>
    <w:p w:rsidR="00156C97" w:rsidRPr="008367C3" w:rsidRDefault="008367C3" w:rsidP="003403A7">
      <w:pPr>
        <w:spacing w:line="360" w:lineRule="auto"/>
        <w:ind w:left="720" w:hanging="720"/>
        <w:jc w:val="both"/>
        <w:rPr>
          <w:rFonts w:ascii="Arial" w:hAnsi="Arial"/>
          <w:noProof w:val="0"/>
        </w:rPr>
      </w:pPr>
      <w:r>
        <w:rPr>
          <w:rFonts w:ascii="Arial" w:hAnsi="Arial" w:hint="cs"/>
          <w:noProof w:val="0"/>
          <w:rtl/>
        </w:rPr>
        <w:lastRenderedPageBreak/>
        <w:t>3.</w:t>
      </w:r>
      <w:r>
        <w:rPr>
          <w:rFonts w:ascii="Arial" w:hAnsi="Arial" w:hint="cs"/>
          <w:noProof w:val="0"/>
          <w:rtl/>
        </w:rPr>
        <w:tab/>
      </w:r>
      <w:r w:rsidR="000C77BE" w:rsidRPr="008367C3">
        <w:rPr>
          <w:rFonts w:ascii="Arial" w:hAnsi="Arial" w:hint="cs"/>
          <w:noProof w:val="0"/>
          <w:rtl/>
        </w:rPr>
        <w:t>בין הצדדים התגלעו מחלוקות בנושאים הנוגעים לצוואה והוגשה תביעה, ו</w:t>
      </w:r>
      <w:r w:rsidR="00D469E4" w:rsidRPr="008367C3">
        <w:rPr>
          <w:rFonts w:ascii="Arial" w:hAnsi="Arial" w:hint="cs"/>
          <w:noProof w:val="0"/>
          <w:rtl/>
        </w:rPr>
        <w:t>ביום 4.4.23 ניתן פסק דינו של ביהמ"ש קמא שהורה בין היתר על מכירת המגרש בשוק החופשי לצד ג' ומינוי כונס נכסים. המ</w:t>
      </w:r>
      <w:r w:rsidR="00156C97" w:rsidRPr="008367C3">
        <w:rPr>
          <w:rFonts w:ascii="Arial" w:hAnsi="Arial" w:hint="cs"/>
          <w:noProof w:val="0"/>
          <w:rtl/>
        </w:rPr>
        <w:t>בקשים לא השלימו  עם פסק הדין והגישו ערעור</w:t>
      </w:r>
      <w:r w:rsidR="000C77BE" w:rsidRPr="008367C3">
        <w:rPr>
          <w:rFonts w:ascii="Arial" w:hAnsi="Arial" w:hint="cs"/>
          <w:noProof w:val="0"/>
          <w:rtl/>
        </w:rPr>
        <w:t xml:space="preserve"> (עמ"ש 70533-05-23)</w:t>
      </w:r>
      <w:r w:rsidR="00156C97" w:rsidRPr="008367C3">
        <w:rPr>
          <w:rFonts w:ascii="Arial" w:hAnsi="Arial" w:hint="cs"/>
          <w:noProof w:val="0"/>
          <w:rtl/>
        </w:rPr>
        <w:t>. בין היתר טענו המבקשים שביהמ"ש קמא לא הכריע במחלוקת בין הצדדים ב</w:t>
      </w:r>
      <w:r w:rsidR="003403A7">
        <w:rPr>
          <w:rFonts w:ascii="Arial" w:hAnsi="Arial" w:hint="cs"/>
          <w:noProof w:val="0"/>
          <w:rtl/>
        </w:rPr>
        <w:t>יחס</w:t>
      </w:r>
      <w:r w:rsidR="00156C97" w:rsidRPr="008367C3">
        <w:rPr>
          <w:rFonts w:ascii="Arial" w:hAnsi="Arial" w:hint="cs"/>
          <w:noProof w:val="0"/>
          <w:rtl/>
        </w:rPr>
        <w:t xml:space="preserve"> לפרשנות הצוואה</w:t>
      </w:r>
      <w:r w:rsidR="000C77BE" w:rsidRPr="008367C3">
        <w:rPr>
          <w:rFonts w:ascii="Arial" w:hAnsi="Arial" w:hint="cs"/>
          <w:noProof w:val="0"/>
          <w:rtl/>
        </w:rPr>
        <w:t xml:space="preserve"> בנוגע למגרש</w:t>
      </w:r>
      <w:r w:rsidR="00156C97" w:rsidRPr="008367C3">
        <w:rPr>
          <w:rFonts w:ascii="Arial" w:hAnsi="Arial" w:hint="cs"/>
          <w:noProof w:val="0"/>
          <w:rtl/>
        </w:rPr>
        <w:t>. המחלוקת העיקרית בין הצדדים ה</w:t>
      </w:r>
      <w:r w:rsidR="000C77BE" w:rsidRPr="008367C3">
        <w:rPr>
          <w:rFonts w:ascii="Arial" w:hAnsi="Arial" w:hint="cs"/>
          <w:noProof w:val="0"/>
          <w:rtl/>
        </w:rPr>
        <w:t>י</w:t>
      </w:r>
      <w:r w:rsidR="00156C97" w:rsidRPr="008367C3">
        <w:rPr>
          <w:rFonts w:ascii="Arial" w:hAnsi="Arial" w:hint="cs"/>
          <w:noProof w:val="0"/>
          <w:rtl/>
        </w:rPr>
        <w:t xml:space="preserve">יתה האם כוונת המנוח </w:t>
      </w:r>
      <w:r w:rsidR="000C77BE" w:rsidRPr="008367C3">
        <w:rPr>
          <w:rFonts w:ascii="Arial" w:hAnsi="Arial" w:hint="cs"/>
          <w:noProof w:val="0"/>
          <w:rtl/>
        </w:rPr>
        <w:t xml:space="preserve">היא </w:t>
      </w:r>
      <w:r w:rsidR="00156C97" w:rsidRPr="008367C3">
        <w:rPr>
          <w:rFonts w:ascii="Arial" w:hAnsi="Arial" w:hint="cs"/>
          <w:noProof w:val="0"/>
          <w:rtl/>
        </w:rPr>
        <w:t xml:space="preserve">לחלוקה שוויונית בין הצדדים במגרש או שכוונתו לחלוקה בהתאם לתשריט שצורף לתצהיר ולפיכך כל אחד מקבל חלק בשווי אחר. </w:t>
      </w:r>
      <w:r w:rsidR="001938B0" w:rsidRPr="008367C3">
        <w:rPr>
          <w:rFonts w:ascii="Arial" w:hAnsi="Arial" w:hint="cs"/>
          <w:noProof w:val="0"/>
          <w:rtl/>
        </w:rPr>
        <w:t xml:space="preserve">לטענת המבקשים, למבקשת 2 מנה ייחודית וגדולה </w:t>
      </w:r>
      <w:r w:rsidR="00083593" w:rsidRPr="008367C3">
        <w:rPr>
          <w:rFonts w:ascii="Arial" w:hAnsi="Arial" w:hint="cs"/>
          <w:noProof w:val="0"/>
          <w:rtl/>
        </w:rPr>
        <w:t xml:space="preserve">יותר במגרש, </w:t>
      </w:r>
      <w:r w:rsidR="001938B0" w:rsidRPr="008367C3">
        <w:rPr>
          <w:rFonts w:ascii="Arial" w:hAnsi="Arial" w:hint="cs"/>
          <w:noProof w:val="0"/>
          <w:rtl/>
        </w:rPr>
        <w:t>מאחר שהמנוח צווה לה בלבד את הבית שעל המגרש.</w:t>
      </w:r>
      <w:r w:rsidR="00156C97" w:rsidRPr="008367C3">
        <w:rPr>
          <w:rFonts w:ascii="Arial" w:hAnsi="Arial" w:hint="cs"/>
          <w:noProof w:val="0"/>
          <w:rtl/>
        </w:rPr>
        <w:t xml:space="preserve">  </w:t>
      </w:r>
    </w:p>
    <w:p w:rsidR="00156C97" w:rsidRPr="00156C97" w:rsidRDefault="00156C97" w:rsidP="008E31FB">
      <w:pPr>
        <w:pStyle w:val="ad"/>
        <w:spacing w:line="360" w:lineRule="auto"/>
        <w:rPr>
          <w:rFonts w:ascii="Arial" w:hAnsi="Arial"/>
          <w:noProof w:val="0"/>
          <w:rtl/>
        </w:rPr>
      </w:pPr>
    </w:p>
    <w:p w:rsidR="008A358B" w:rsidRPr="008367C3" w:rsidRDefault="008367C3" w:rsidP="008E31FB">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156C97" w:rsidRPr="008367C3">
        <w:rPr>
          <w:rFonts w:ascii="Arial" w:hAnsi="Arial" w:hint="cs"/>
          <w:noProof w:val="0"/>
          <w:rtl/>
        </w:rPr>
        <w:t xml:space="preserve">ביום 15.1.24 התקיים דיון בערעור ובסיומו הסכימו הצדדים להצעת בית המשפט לפיה התיק יוחזר לבית המשפט קמא לצורך הכרעה </w:t>
      </w:r>
      <w:r w:rsidR="00067DA2" w:rsidRPr="008367C3">
        <w:rPr>
          <w:rFonts w:ascii="Arial" w:hAnsi="Arial" w:hint="cs"/>
          <w:noProof w:val="0"/>
          <w:rtl/>
        </w:rPr>
        <w:t>בפרש</w:t>
      </w:r>
      <w:r w:rsidR="00D7070D">
        <w:rPr>
          <w:rFonts w:ascii="Arial" w:hAnsi="Arial" w:hint="cs"/>
          <w:noProof w:val="0"/>
          <w:rtl/>
        </w:rPr>
        <w:t>נ</w:t>
      </w:r>
      <w:r w:rsidR="00067DA2" w:rsidRPr="008367C3">
        <w:rPr>
          <w:rFonts w:ascii="Arial" w:hAnsi="Arial" w:hint="cs"/>
          <w:noProof w:val="0"/>
          <w:rtl/>
        </w:rPr>
        <w:t xml:space="preserve">ות הצוואה ואומד דעת המנוח. וזה נוסח פסק הדין </w:t>
      </w:r>
      <w:r w:rsidR="00083593" w:rsidRPr="008367C3">
        <w:rPr>
          <w:rFonts w:ascii="Arial" w:hAnsi="Arial" w:hint="cs"/>
          <w:noProof w:val="0"/>
          <w:rtl/>
        </w:rPr>
        <w:t xml:space="preserve">(להלן: </w:t>
      </w:r>
      <w:r w:rsidR="00083593" w:rsidRPr="008367C3">
        <w:rPr>
          <w:rFonts w:ascii="Arial" w:hAnsi="Arial" w:hint="cs"/>
          <w:b/>
          <w:bCs/>
          <w:noProof w:val="0"/>
          <w:rtl/>
        </w:rPr>
        <w:t>פס</w:t>
      </w:r>
      <w:r w:rsidR="00FC41E9" w:rsidRPr="008367C3">
        <w:rPr>
          <w:rFonts w:ascii="Arial" w:hAnsi="Arial" w:hint="cs"/>
          <w:b/>
          <w:bCs/>
          <w:noProof w:val="0"/>
          <w:rtl/>
        </w:rPr>
        <w:t>ק הדין</w:t>
      </w:r>
      <w:r w:rsidR="00083593" w:rsidRPr="008367C3">
        <w:rPr>
          <w:rFonts w:ascii="Arial" w:hAnsi="Arial" w:hint="cs"/>
          <w:b/>
          <w:bCs/>
          <w:noProof w:val="0"/>
          <w:rtl/>
        </w:rPr>
        <w:t xml:space="preserve"> במחוזי</w:t>
      </w:r>
      <w:r w:rsidR="00083593" w:rsidRPr="008367C3">
        <w:rPr>
          <w:rFonts w:ascii="Arial" w:hAnsi="Arial" w:hint="cs"/>
          <w:noProof w:val="0"/>
          <w:rtl/>
        </w:rPr>
        <w:t xml:space="preserve">), </w:t>
      </w:r>
      <w:r w:rsidR="00067DA2" w:rsidRPr="008367C3">
        <w:rPr>
          <w:rFonts w:ascii="Arial" w:hAnsi="Arial" w:hint="cs"/>
          <w:noProof w:val="0"/>
          <w:rtl/>
        </w:rPr>
        <w:t>בחל</w:t>
      </w:r>
      <w:r w:rsidR="008A358B" w:rsidRPr="008367C3">
        <w:rPr>
          <w:rFonts w:ascii="Arial" w:hAnsi="Arial" w:hint="cs"/>
          <w:noProof w:val="0"/>
          <w:rtl/>
        </w:rPr>
        <w:t>ק</w:t>
      </w:r>
      <w:r w:rsidR="00D7070D">
        <w:rPr>
          <w:rFonts w:ascii="Arial" w:hAnsi="Arial" w:hint="cs"/>
          <w:noProof w:val="0"/>
          <w:rtl/>
        </w:rPr>
        <w:t xml:space="preserve"> הרלוונטי לעניינ</w:t>
      </w:r>
      <w:r w:rsidR="00067DA2" w:rsidRPr="008367C3">
        <w:rPr>
          <w:rFonts w:ascii="Arial" w:hAnsi="Arial" w:hint="cs"/>
          <w:noProof w:val="0"/>
          <w:rtl/>
        </w:rPr>
        <w:t>נו:</w:t>
      </w:r>
      <w:r w:rsidR="00156C97" w:rsidRPr="008367C3">
        <w:rPr>
          <w:rFonts w:ascii="Arial" w:hAnsi="Arial" w:hint="cs"/>
          <w:noProof w:val="0"/>
          <w:rtl/>
        </w:rPr>
        <w:t xml:space="preserve"> </w:t>
      </w:r>
      <w:r w:rsidR="00057E86" w:rsidRPr="008367C3">
        <w:rPr>
          <w:rFonts w:ascii="Arial" w:hAnsi="Arial" w:hint="cs"/>
          <w:noProof w:val="0"/>
          <w:rtl/>
        </w:rPr>
        <w:t xml:space="preserve">   </w:t>
      </w:r>
      <w:r w:rsidR="00121C0B" w:rsidRPr="008367C3">
        <w:rPr>
          <w:rFonts w:ascii="Arial" w:hAnsi="Arial" w:hint="cs"/>
          <w:noProof w:val="0"/>
          <w:rtl/>
        </w:rPr>
        <w:t xml:space="preserve"> </w:t>
      </w:r>
    </w:p>
    <w:p w:rsidR="008A358B" w:rsidRPr="00D7070D" w:rsidRDefault="008A358B" w:rsidP="008E31FB">
      <w:pPr>
        <w:pStyle w:val="ad"/>
        <w:spacing w:line="360" w:lineRule="auto"/>
        <w:rPr>
          <w:rFonts w:ascii="Arial" w:hAnsi="Arial"/>
          <w:noProof w:val="0"/>
          <w:rtl/>
        </w:rPr>
      </w:pPr>
    </w:p>
    <w:p w:rsidR="008A358B" w:rsidRPr="00FC41E9" w:rsidRDefault="008A358B" w:rsidP="00274573">
      <w:pPr>
        <w:spacing w:line="360" w:lineRule="auto"/>
        <w:ind w:left="720"/>
        <w:jc w:val="both"/>
        <w:rPr>
          <w:b/>
          <w:bCs/>
          <w:noProof w:val="0"/>
        </w:rPr>
      </w:pPr>
      <w:r>
        <w:rPr>
          <w:rFonts w:hint="cs"/>
          <w:rtl/>
        </w:rPr>
        <w:t>"</w:t>
      </w:r>
      <w:r w:rsidRPr="00FC41E9">
        <w:rPr>
          <w:rFonts w:hint="cs"/>
          <w:b/>
          <w:bCs/>
          <w:rtl/>
        </w:rPr>
        <w:t>בתום הדיון הצענו לצדדים פשרה, לפיה הנכס בח</w:t>
      </w:r>
      <w:r w:rsidR="00274573">
        <w:rPr>
          <w:rFonts w:hint="cs"/>
          <w:b/>
          <w:bCs/>
          <w:rtl/>
        </w:rPr>
        <w:t>'</w:t>
      </w:r>
      <w:r w:rsidRPr="00FC41E9">
        <w:rPr>
          <w:rFonts w:hint="cs"/>
          <w:b/>
          <w:bCs/>
          <w:rtl/>
        </w:rPr>
        <w:t xml:space="preserve"> יירשם כאמור בצוואה ויימכר באמצעות כונס הנכסים, כפי שנקבע בפסק הדין קמא.  </w:t>
      </w:r>
    </w:p>
    <w:p w:rsidR="008A358B" w:rsidRPr="00FC41E9" w:rsidRDefault="008A358B" w:rsidP="00274573">
      <w:pPr>
        <w:spacing w:line="360" w:lineRule="auto"/>
        <w:ind w:left="720"/>
        <w:jc w:val="both"/>
        <w:rPr>
          <w:b/>
          <w:bCs/>
          <w:rtl/>
        </w:rPr>
      </w:pPr>
      <w:r w:rsidRPr="00FC41E9">
        <w:rPr>
          <w:rFonts w:hint="cs"/>
          <w:b/>
          <w:bCs/>
          <w:rtl/>
        </w:rPr>
        <w:t>באשר לנכס בכ</w:t>
      </w:r>
      <w:r w:rsidR="00274573">
        <w:rPr>
          <w:rFonts w:hint="cs"/>
          <w:b/>
          <w:bCs/>
          <w:rtl/>
        </w:rPr>
        <w:t>'</w:t>
      </w:r>
      <w:r w:rsidRPr="00FC41E9">
        <w:rPr>
          <w:rFonts w:hint="cs"/>
          <w:b/>
          <w:bCs/>
          <w:rtl/>
        </w:rPr>
        <w:t xml:space="preserve"> יוחזר הדיון לבית משפט קמא על מנת שבית המשפט קמא ייתן פרשנות לאומד דעתו של המצווה על פי טיעונים שיטענו בפניו הצדדים ולאחר מכן, על פי מה שיוחלט, ידון ויקבע מנגנון הביצוע המתאים. </w:t>
      </w:r>
    </w:p>
    <w:p w:rsidR="008A358B" w:rsidRDefault="008A358B" w:rsidP="00274573">
      <w:pPr>
        <w:spacing w:line="360" w:lineRule="auto"/>
        <w:ind w:left="720"/>
        <w:jc w:val="both"/>
        <w:rPr>
          <w:rtl/>
        </w:rPr>
      </w:pPr>
      <w:r w:rsidRPr="00FC41E9">
        <w:rPr>
          <w:rFonts w:hint="cs"/>
          <w:b/>
          <w:bCs/>
          <w:rtl/>
        </w:rPr>
        <w:t>המערערים יגישו כתבי טענות בנושא פרשנות סעיף 7 לצוואה העוסק בנכס בכ</w:t>
      </w:r>
      <w:r w:rsidR="00274573">
        <w:rPr>
          <w:rFonts w:hint="cs"/>
          <w:b/>
          <w:bCs/>
          <w:rtl/>
        </w:rPr>
        <w:t>'</w:t>
      </w:r>
      <w:r w:rsidRPr="00FC41E9">
        <w:rPr>
          <w:rFonts w:hint="cs"/>
          <w:b/>
          <w:bCs/>
          <w:rtl/>
        </w:rPr>
        <w:t>, בתוך 30 יום מהיום. המשיבים יגישו את טענותיהם בנושא פרשנ</w:t>
      </w:r>
      <w:r w:rsidR="00321052">
        <w:rPr>
          <w:rFonts w:hint="cs"/>
          <w:b/>
          <w:bCs/>
          <w:rtl/>
        </w:rPr>
        <w:t xml:space="preserve">ות הסעיף הנ"ל בתוך 30 יום לאחר </w:t>
      </w:r>
      <w:r w:rsidRPr="00FC41E9">
        <w:rPr>
          <w:rFonts w:hint="cs"/>
          <w:b/>
          <w:bCs/>
          <w:rtl/>
        </w:rPr>
        <w:t>מכן. בית המשפט, לאחר שישמע ראיות, ידון ויכריע בטענות הצדדים בנושא</w:t>
      </w:r>
      <w:r>
        <w:rPr>
          <w:rFonts w:hint="cs"/>
          <w:rtl/>
        </w:rPr>
        <w:t>".</w:t>
      </w:r>
    </w:p>
    <w:p w:rsidR="008A358B" w:rsidRDefault="008A358B" w:rsidP="008E31FB">
      <w:pPr>
        <w:spacing w:line="360" w:lineRule="auto"/>
        <w:ind w:left="720"/>
        <w:jc w:val="both"/>
        <w:rPr>
          <w:rtl/>
        </w:rPr>
      </w:pPr>
    </w:p>
    <w:p w:rsidR="008A358B" w:rsidRDefault="008367C3" w:rsidP="00274573">
      <w:pPr>
        <w:spacing w:line="360" w:lineRule="auto"/>
        <w:ind w:left="720" w:hanging="720"/>
        <w:jc w:val="both"/>
      </w:pPr>
      <w:r>
        <w:rPr>
          <w:rFonts w:hint="cs"/>
          <w:rtl/>
        </w:rPr>
        <w:t>5.</w:t>
      </w:r>
      <w:r>
        <w:rPr>
          <w:rFonts w:hint="cs"/>
          <w:rtl/>
        </w:rPr>
        <w:tab/>
      </w:r>
      <w:r w:rsidR="008A358B">
        <w:rPr>
          <w:rFonts w:hint="cs"/>
          <w:rtl/>
        </w:rPr>
        <w:t>בעקבות פסק הדין, הגישו המבקשים ביום 5.3.24 כ</w:t>
      </w:r>
      <w:r w:rsidR="00CF21A6">
        <w:rPr>
          <w:rFonts w:hint="cs"/>
          <w:rtl/>
        </w:rPr>
        <w:t>תב תביעה שבו הסעד המבוקש הוא: "</w:t>
      </w:r>
      <w:r w:rsidR="00CF21A6" w:rsidRPr="008367C3">
        <w:rPr>
          <w:rFonts w:hint="cs"/>
          <w:b/>
          <w:bCs/>
          <w:rtl/>
        </w:rPr>
        <w:t>פרשנות צוואה בעניין חלוקת נכס העיזבון בכ</w:t>
      </w:r>
      <w:r w:rsidR="00274573">
        <w:rPr>
          <w:rFonts w:hint="cs"/>
          <w:b/>
          <w:bCs/>
          <w:rtl/>
        </w:rPr>
        <w:t>'</w:t>
      </w:r>
      <w:r w:rsidR="00CF21A6" w:rsidRPr="008367C3">
        <w:rPr>
          <w:rFonts w:hint="cs"/>
          <w:b/>
          <w:bCs/>
          <w:rtl/>
        </w:rPr>
        <w:t xml:space="preserve"> וקביעת מנגנון הביצוע/ החל</w:t>
      </w:r>
      <w:r w:rsidR="00FC41E9" w:rsidRPr="008367C3">
        <w:rPr>
          <w:rFonts w:hint="cs"/>
          <w:b/>
          <w:bCs/>
          <w:rtl/>
        </w:rPr>
        <w:t>ו</w:t>
      </w:r>
      <w:r w:rsidR="00CF21A6" w:rsidRPr="008367C3">
        <w:rPr>
          <w:rFonts w:hint="cs"/>
          <w:b/>
          <w:bCs/>
          <w:rtl/>
        </w:rPr>
        <w:t>קה בהתאם להוראות צוואת המנוח</w:t>
      </w:r>
      <w:r w:rsidR="00CF21A6">
        <w:rPr>
          <w:rFonts w:hint="cs"/>
          <w:rtl/>
        </w:rPr>
        <w:t>". בתביעה טענו המבקשים שיש לממש את רצון המנוח ולרשום את המגרש ע"ש ארבעת הילדים בהתאם לתשריט שצורף לצוואה ואם יעלה צורך, למנות בעל תפקיד שיוסמך לחתום במקום הצדדים על הסכם שיתוף או חלוקה. בנוסף התבקשו גם סעדים ח</w:t>
      </w:r>
      <w:r w:rsidR="001938B0">
        <w:rPr>
          <w:rFonts w:hint="cs"/>
          <w:rtl/>
        </w:rPr>
        <w:t>ילופיים.</w:t>
      </w:r>
      <w:r w:rsidR="008A358B">
        <w:rPr>
          <w:rFonts w:hint="cs"/>
          <w:rtl/>
        </w:rPr>
        <w:t xml:space="preserve"> </w:t>
      </w:r>
    </w:p>
    <w:p w:rsidR="00083593" w:rsidRDefault="00083593" w:rsidP="008E31FB">
      <w:pPr>
        <w:spacing w:line="360" w:lineRule="auto"/>
        <w:jc w:val="both"/>
        <w:rPr>
          <w:rtl/>
        </w:rPr>
      </w:pPr>
    </w:p>
    <w:p w:rsidR="00F26F2F" w:rsidRDefault="008367C3" w:rsidP="008E31FB">
      <w:pPr>
        <w:spacing w:line="360" w:lineRule="auto"/>
        <w:ind w:left="720" w:hanging="720"/>
        <w:jc w:val="both"/>
      </w:pPr>
      <w:r>
        <w:rPr>
          <w:rFonts w:hint="cs"/>
          <w:rtl/>
        </w:rPr>
        <w:t>6.</w:t>
      </w:r>
      <w:r>
        <w:rPr>
          <w:rtl/>
        </w:rPr>
        <w:tab/>
      </w:r>
      <w:r w:rsidR="00083593">
        <w:rPr>
          <w:rFonts w:hint="cs"/>
          <w:rtl/>
        </w:rPr>
        <w:t xml:space="preserve">ביום 26.3.24 הגישו המשיבים בקשה לבית המשפט קמא </w:t>
      </w:r>
      <w:r w:rsidR="00FC41E9">
        <w:rPr>
          <w:rFonts w:hint="cs"/>
          <w:rtl/>
        </w:rPr>
        <w:t xml:space="preserve">שבה עתרו שביהמ"ש יורה למבקשים </w:t>
      </w:r>
      <w:r w:rsidR="00083593">
        <w:rPr>
          <w:rFonts w:hint="cs"/>
          <w:rtl/>
        </w:rPr>
        <w:t>להגיש כתב תביעה אחר בהתאם להוראות פסק הדין במחוזי</w:t>
      </w:r>
      <w:r w:rsidR="00FC41E9">
        <w:rPr>
          <w:rFonts w:hint="cs"/>
          <w:rtl/>
        </w:rPr>
        <w:t>.</w:t>
      </w:r>
      <w:r w:rsidR="00083593">
        <w:rPr>
          <w:rFonts w:hint="cs"/>
          <w:rtl/>
        </w:rPr>
        <w:t xml:space="preserve"> </w:t>
      </w:r>
      <w:r w:rsidR="00FC41E9">
        <w:rPr>
          <w:rFonts w:hint="cs"/>
          <w:rtl/>
        </w:rPr>
        <w:t xml:space="preserve">זאת, מאחר </w:t>
      </w:r>
      <w:r w:rsidR="00083593">
        <w:rPr>
          <w:rFonts w:hint="cs"/>
          <w:rtl/>
        </w:rPr>
        <w:t xml:space="preserve"> שלטענתם </w:t>
      </w:r>
      <w:r w:rsidR="00FC41E9">
        <w:rPr>
          <w:rFonts w:hint="cs"/>
          <w:rtl/>
        </w:rPr>
        <w:t xml:space="preserve">המבקשים </w:t>
      </w:r>
      <w:r w:rsidR="00083593">
        <w:rPr>
          <w:rFonts w:hint="cs"/>
          <w:rtl/>
        </w:rPr>
        <w:t>חרגו מ</w:t>
      </w:r>
      <w:r w:rsidR="00FC41E9">
        <w:rPr>
          <w:rFonts w:hint="cs"/>
          <w:rtl/>
        </w:rPr>
        <w:t xml:space="preserve">הוראות </w:t>
      </w:r>
      <w:r w:rsidR="00083593">
        <w:rPr>
          <w:rFonts w:hint="cs"/>
          <w:rtl/>
        </w:rPr>
        <w:t xml:space="preserve">פסק </w:t>
      </w:r>
      <w:r w:rsidR="00D432DF">
        <w:rPr>
          <w:rFonts w:hint="cs"/>
          <w:rtl/>
        </w:rPr>
        <w:t>הדין במחוזי ו</w:t>
      </w:r>
      <w:r w:rsidR="00FC41E9">
        <w:rPr>
          <w:rFonts w:hint="cs"/>
          <w:rtl/>
        </w:rPr>
        <w:t>עתרו</w:t>
      </w:r>
      <w:r w:rsidR="00D432DF">
        <w:rPr>
          <w:rFonts w:hint="cs"/>
          <w:rtl/>
        </w:rPr>
        <w:t xml:space="preserve"> לסעדים שלא התאפשר להם לבקש ו</w:t>
      </w:r>
      <w:r w:rsidR="00FC41E9">
        <w:rPr>
          <w:rFonts w:hint="cs"/>
          <w:rtl/>
        </w:rPr>
        <w:t xml:space="preserve">בנוסף, </w:t>
      </w:r>
      <w:r w:rsidR="00D432DF">
        <w:rPr>
          <w:rFonts w:hint="cs"/>
          <w:rtl/>
        </w:rPr>
        <w:t>חלק מהטענות לא רלוונטיות לפרשנות הצוואה</w:t>
      </w:r>
      <w:r w:rsidR="00FC41E9">
        <w:rPr>
          <w:rFonts w:hint="cs"/>
          <w:rtl/>
        </w:rPr>
        <w:t>.</w:t>
      </w:r>
      <w:r w:rsidR="00D432DF">
        <w:rPr>
          <w:rFonts w:hint="cs"/>
          <w:rtl/>
        </w:rPr>
        <w:t xml:space="preserve"> </w:t>
      </w:r>
      <w:r w:rsidR="00FC41E9">
        <w:rPr>
          <w:rFonts w:hint="cs"/>
          <w:rtl/>
        </w:rPr>
        <w:t xml:space="preserve">לשיטתם, </w:t>
      </w:r>
      <w:r w:rsidR="00D432DF">
        <w:rPr>
          <w:rFonts w:hint="cs"/>
          <w:rtl/>
        </w:rPr>
        <w:t>אין לאפשר ל</w:t>
      </w:r>
      <w:r w:rsidR="009F5943">
        <w:rPr>
          <w:rFonts w:hint="cs"/>
          <w:rtl/>
        </w:rPr>
        <w:t xml:space="preserve">מבקשים </w:t>
      </w:r>
      <w:r w:rsidR="00D432DF">
        <w:rPr>
          <w:rFonts w:hint="cs"/>
          <w:rtl/>
        </w:rPr>
        <w:t>שבית המשפט ידון "בעניינים שכבר נדונו והוכרעו ב</w:t>
      </w:r>
      <w:r w:rsidR="009F5943">
        <w:rPr>
          <w:rFonts w:hint="cs"/>
          <w:rtl/>
        </w:rPr>
        <w:t>מ</w:t>
      </w:r>
      <w:r w:rsidR="00D432DF">
        <w:rPr>
          <w:rFonts w:hint="cs"/>
          <w:rtl/>
        </w:rPr>
        <w:t xml:space="preserve">סגרת התיק הנוכחי". לטענתם, "הטיעון הארוך אינו מתמקד כלל בפרשנות הסעיף לצוואה, אלא שזור כולו </w:t>
      </w:r>
      <w:r w:rsidR="00D432DF">
        <w:rPr>
          <w:rFonts w:hint="cs"/>
          <w:rtl/>
        </w:rPr>
        <w:lastRenderedPageBreak/>
        <w:t xml:space="preserve">מתחילה ועד סוף </w:t>
      </w:r>
      <w:r w:rsidR="00F26F2F">
        <w:rPr>
          <w:rFonts w:hint="cs"/>
          <w:rtl/>
        </w:rPr>
        <w:t>במגו</w:t>
      </w:r>
      <w:r w:rsidR="009F5943">
        <w:rPr>
          <w:rFonts w:hint="cs"/>
          <w:rtl/>
        </w:rPr>
        <w:t>ו</w:t>
      </w:r>
      <w:r w:rsidR="00F26F2F">
        <w:rPr>
          <w:rFonts w:hint="cs"/>
          <w:rtl/>
        </w:rPr>
        <w:t>ן טיעונים שאינם לעניין הפרשנות, כמו האופן שבו יש לבצע את רישום החלוקה בפועל".</w:t>
      </w:r>
    </w:p>
    <w:p w:rsidR="00F26F2F" w:rsidRDefault="00F26F2F" w:rsidP="008E31FB">
      <w:pPr>
        <w:pStyle w:val="ad"/>
        <w:spacing w:line="360" w:lineRule="auto"/>
        <w:rPr>
          <w:rtl/>
        </w:rPr>
      </w:pPr>
    </w:p>
    <w:p w:rsidR="000C6334" w:rsidRDefault="008367C3" w:rsidP="008E31FB">
      <w:pPr>
        <w:spacing w:line="360" w:lineRule="auto"/>
        <w:ind w:left="720" w:hanging="720"/>
        <w:jc w:val="both"/>
      </w:pPr>
      <w:r>
        <w:rPr>
          <w:rFonts w:hint="cs"/>
          <w:rtl/>
        </w:rPr>
        <w:t>7.</w:t>
      </w:r>
      <w:r>
        <w:rPr>
          <w:rFonts w:hint="cs"/>
          <w:rtl/>
        </w:rPr>
        <w:tab/>
      </w:r>
      <w:r w:rsidR="00F26F2F">
        <w:rPr>
          <w:rFonts w:hint="cs"/>
          <w:rtl/>
        </w:rPr>
        <w:t xml:space="preserve">המבקשים השיבו לבקשה וטענו שיש לדחותה. לטענתם, הם פעלו בדיוק בהתאם לפסק הדין במחוזי ו"מנגנון ביצוע של הצוואה, לאחר פרשנותה, הוא למעשה הסעד האופרטיבי, לאחר שמתבקש </w:t>
      </w:r>
      <w:r w:rsidR="00B80E3F">
        <w:rPr>
          <w:rFonts w:hint="cs"/>
          <w:rtl/>
        </w:rPr>
        <w:t>הסעד הפרשני, שלאורו יש ליישם</w:t>
      </w:r>
      <w:r w:rsidR="0092052C">
        <w:rPr>
          <w:rFonts w:hint="cs"/>
          <w:rtl/>
        </w:rPr>
        <w:t xml:space="preserve"> את הצוואה". </w:t>
      </w:r>
      <w:r w:rsidR="000C6334">
        <w:rPr>
          <w:rFonts w:hint="cs"/>
          <w:rtl/>
        </w:rPr>
        <w:t>בפסק הדין המחוזי בוטלו למעשה קביעות בית המשפט קמא בכל הנוגע לאופן חלוקת המגרש</w:t>
      </w:r>
      <w:r w:rsidR="009F5943">
        <w:rPr>
          <w:rFonts w:hint="cs"/>
          <w:rtl/>
        </w:rPr>
        <w:t>,</w:t>
      </w:r>
      <w:r w:rsidR="000C6334">
        <w:rPr>
          <w:rFonts w:hint="cs"/>
          <w:rtl/>
        </w:rPr>
        <w:t xml:space="preserve"> מאחר שנקבע שראשית יש לפרש את הצוואה ורק לאחר מכן, ניתן יהיה לתת סעדים אופרטיביים בדבר אופן ביצוע הצוואה.</w:t>
      </w:r>
    </w:p>
    <w:p w:rsidR="000C6334" w:rsidRDefault="000C6334" w:rsidP="008E31FB">
      <w:pPr>
        <w:pStyle w:val="ad"/>
        <w:spacing w:line="360" w:lineRule="auto"/>
        <w:rPr>
          <w:rtl/>
        </w:rPr>
      </w:pPr>
    </w:p>
    <w:p w:rsidR="007F492F" w:rsidRDefault="008367C3" w:rsidP="008E31FB">
      <w:pPr>
        <w:spacing w:line="360" w:lineRule="auto"/>
        <w:ind w:left="720" w:hanging="720"/>
        <w:jc w:val="both"/>
      </w:pPr>
      <w:r>
        <w:rPr>
          <w:rFonts w:hint="cs"/>
          <w:rtl/>
        </w:rPr>
        <w:t>8.</w:t>
      </w:r>
      <w:r>
        <w:rPr>
          <w:rFonts w:hint="cs"/>
          <w:rtl/>
        </w:rPr>
        <w:tab/>
      </w:r>
      <w:r w:rsidR="000C6334">
        <w:rPr>
          <w:rFonts w:hint="cs"/>
          <w:rtl/>
        </w:rPr>
        <w:t>ביום 9.4.</w:t>
      </w:r>
      <w:r w:rsidR="009F5943">
        <w:rPr>
          <w:rFonts w:hint="cs"/>
          <w:rtl/>
        </w:rPr>
        <w:t>24 קיבל בית המשפט את הבקשה</w:t>
      </w:r>
      <w:r w:rsidR="000C6334">
        <w:rPr>
          <w:rFonts w:hint="cs"/>
          <w:rtl/>
        </w:rPr>
        <w:t xml:space="preserve"> וקבע כי: "</w:t>
      </w:r>
      <w:r w:rsidR="000C6334" w:rsidRPr="008367C3">
        <w:rPr>
          <w:rFonts w:hint="cs"/>
          <w:b/>
          <w:bCs/>
          <w:rtl/>
        </w:rPr>
        <w:t xml:space="preserve">בהתאם לפסק הדין היה על המשיבים להגיש את טיעוניהם בעניין אומד דעתו של המצוואה בלבד ולא להגיש כתב תביעה חדש, הכולל טענות שאינן קשורות לאומד דעת המצווה. בצדק מתנגדים המבקשים להגשת כתב התביעה כפי שהוגש, אשר אינו ממלא </w:t>
      </w:r>
      <w:r w:rsidR="007F492F" w:rsidRPr="008367C3">
        <w:rPr>
          <w:rFonts w:hint="cs"/>
          <w:b/>
          <w:bCs/>
          <w:rtl/>
        </w:rPr>
        <w:t xml:space="preserve">אחר פסק דינו של ביהמ"ש המחוזי. חובה על כל אחד מהצדדים להגיש את טענותיו בדבר אומד </w:t>
      </w:r>
      <w:r w:rsidR="009F5943" w:rsidRPr="008367C3">
        <w:rPr>
          <w:rFonts w:hint="cs"/>
          <w:b/>
          <w:bCs/>
          <w:rtl/>
        </w:rPr>
        <w:t>ד</w:t>
      </w:r>
      <w:r w:rsidR="007F492F" w:rsidRPr="008367C3">
        <w:rPr>
          <w:rFonts w:hint="cs"/>
          <w:b/>
          <w:bCs/>
          <w:rtl/>
        </w:rPr>
        <w:t>עת המצווה הא ותו לא</w:t>
      </w:r>
      <w:r w:rsidR="007F492F">
        <w:rPr>
          <w:rFonts w:hint="cs"/>
          <w:rtl/>
        </w:rPr>
        <w:t>". לכן, הורה בית המשפט שכתב התביעה שהוגש ע"י המבקשים יוצא מהתיק ו</w:t>
      </w:r>
      <w:r w:rsidR="009F5943">
        <w:rPr>
          <w:rFonts w:hint="cs"/>
          <w:rtl/>
        </w:rPr>
        <w:t xml:space="preserve">כי </w:t>
      </w:r>
      <w:r w:rsidR="007F492F">
        <w:rPr>
          <w:rFonts w:hint="cs"/>
          <w:rtl/>
        </w:rPr>
        <w:t>עליהם להגיש מחדש את טענותיהם</w:t>
      </w:r>
      <w:r w:rsidR="00EA0A30">
        <w:rPr>
          <w:rFonts w:hint="cs"/>
          <w:rtl/>
        </w:rPr>
        <w:t>. בנוסף, המבקשים חוייבו בהוצאות לטובת אוצר המדינה</w:t>
      </w:r>
      <w:r w:rsidR="007F492F">
        <w:rPr>
          <w:rFonts w:hint="cs"/>
          <w:rtl/>
        </w:rPr>
        <w:t xml:space="preserve"> (להלן: </w:t>
      </w:r>
      <w:r w:rsidR="007F492F" w:rsidRPr="008367C3">
        <w:rPr>
          <w:rFonts w:hint="cs"/>
          <w:b/>
          <w:bCs/>
          <w:rtl/>
        </w:rPr>
        <w:t>ההחלטה</w:t>
      </w:r>
      <w:r w:rsidR="007F492F">
        <w:rPr>
          <w:rFonts w:hint="cs"/>
          <w:rtl/>
        </w:rPr>
        <w:t>).</w:t>
      </w:r>
    </w:p>
    <w:p w:rsidR="007F492F" w:rsidRDefault="007F492F" w:rsidP="008E31FB">
      <w:pPr>
        <w:pStyle w:val="ad"/>
        <w:spacing w:line="360" w:lineRule="auto"/>
        <w:rPr>
          <w:rtl/>
        </w:rPr>
      </w:pPr>
    </w:p>
    <w:p w:rsidR="007F492F" w:rsidRDefault="008367C3" w:rsidP="008E31FB">
      <w:pPr>
        <w:spacing w:line="360" w:lineRule="auto"/>
        <w:jc w:val="both"/>
      </w:pPr>
      <w:r>
        <w:rPr>
          <w:rFonts w:hint="cs"/>
          <w:rtl/>
        </w:rPr>
        <w:t>9.</w:t>
      </w:r>
      <w:r>
        <w:rPr>
          <w:rFonts w:hint="cs"/>
          <w:rtl/>
        </w:rPr>
        <w:tab/>
      </w:r>
      <w:r w:rsidR="00B80E3F">
        <w:rPr>
          <w:rFonts w:hint="cs"/>
          <w:rtl/>
        </w:rPr>
        <w:t>המבקשים לא השלימו</w:t>
      </w:r>
      <w:r w:rsidR="007F492F">
        <w:rPr>
          <w:rFonts w:hint="cs"/>
          <w:rtl/>
        </w:rPr>
        <w:t xml:space="preserve"> עם ההחלטה והגישו את הבקשה שלפני.</w:t>
      </w:r>
    </w:p>
    <w:p w:rsidR="007F492F" w:rsidRPr="00B80E3F" w:rsidRDefault="007F492F" w:rsidP="008E31FB">
      <w:pPr>
        <w:pStyle w:val="ad"/>
        <w:spacing w:line="360" w:lineRule="auto"/>
        <w:rPr>
          <w:rtl/>
        </w:rPr>
      </w:pPr>
    </w:p>
    <w:p w:rsidR="007F492F" w:rsidRPr="008367C3" w:rsidRDefault="008367C3" w:rsidP="008E31FB">
      <w:pPr>
        <w:spacing w:line="360" w:lineRule="auto"/>
        <w:jc w:val="both"/>
        <w:rPr>
          <w:b/>
          <w:bCs/>
        </w:rPr>
      </w:pPr>
      <w:r>
        <w:rPr>
          <w:rFonts w:hint="cs"/>
          <w:b/>
          <w:bCs/>
          <w:rtl/>
        </w:rPr>
        <w:t>ב.</w:t>
      </w:r>
      <w:r>
        <w:rPr>
          <w:rFonts w:hint="cs"/>
          <w:b/>
          <w:bCs/>
          <w:rtl/>
        </w:rPr>
        <w:tab/>
      </w:r>
      <w:r w:rsidR="007F492F" w:rsidRPr="008367C3">
        <w:rPr>
          <w:rFonts w:hint="cs"/>
          <w:b/>
          <w:bCs/>
          <w:rtl/>
        </w:rPr>
        <w:t>תמצית טענות המבקשים</w:t>
      </w:r>
    </w:p>
    <w:p w:rsidR="007F492F" w:rsidRDefault="007F492F" w:rsidP="008E31FB">
      <w:pPr>
        <w:spacing w:line="360" w:lineRule="auto"/>
        <w:jc w:val="both"/>
        <w:rPr>
          <w:rtl/>
        </w:rPr>
      </w:pPr>
    </w:p>
    <w:p w:rsidR="00492F59" w:rsidRDefault="008367C3" w:rsidP="008E31FB">
      <w:pPr>
        <w:spacing w:line="360" w:lineRule="auto"/>
        <w:ind w:left="720" w:hanging="720"/>
        <w:jc w:val="both"/>
      </w:pPr>
      <w:r>
        <w:rPr>
          <w:rFonts w:hint="cs"/>
          <w:rtl/>
        </w:rPr>
        <w:t>1.</w:t>
      </w:r>
      <w:r>
        <w:rPr>
          <w:rFonts w:hint="cs"/>
          <w:rtl/>
        </w:rPr>
        <w:tab/>
      </w:r>
      <w:r w:rsidR="00B80E3F">
        <w:rPr>
          <w:rFonts w:hint="cs"/>
          <w:rtl/>
        </w:rPr>
        <w:t>ההחלטה היא שגו</w:t>
      </w:r>
      <w:r w:rsidR="00053437">
        <w:rPr>
          <w:rFonts w:hint="cs"/>
          <w:rtl/>
        </w:rPr>
        <w:t xml:space="preserve">יה, מקפחת ובלתי מנומקת ויש לבטלה. שהרי, כתב התביעה הוגש בהתאם לפסק הדין במחוזי. העובדה שהמבקשים פירטו עובדות ונסיבות </w:t>
      </w:r>
      <w:r w:rsidR="00492F59">
        <w:rPr>
          <w:rFonts w:hint="cs"/>
          <w:rtl/>
        </w:rPr>
        <w:t>חיצוניות לצורך הוכחת אומד דעת המנוח ביחס לפרשנות הצוואה, אין בה כל פסול וכך בדיוק ניתן להוכיח את פרשנות הצוואה.</w:t>
      </w:r>
    </w:p>
    <w:p w:rsidR="00492F59" w:rsidRDefault="00492F59" w:rsidP="008E31FB">
      <w:pPr>
        <w:spacing w:line="360" w:lineRule="auto"/>
        <w:jc w:val="both"/>
        <w:rPr>
          <w:rtl/>
        </w:rPr>
      </w:pPr>
    </w:p>
    <w:p w:rsidR="00492F59" w:rsidRDefault="008367C3" w:rsidP="008E31FB">
      <w:pPr>
        <w:spacing w:line="360" w:lineRule="auto"/>
        <w:ind w:left="720" w:hanging="720"/>
        <w:jc w:val="both"/>
      </w:pPr>
      <w:r>
        <w:rPr>
          <w:rFonts w:hint="cs"/>
          <w:rtl/>
        </w:rPr>
        <w:t>2.</w:t>
      </w:r>
      <w:r>
        <w:rPr>
          <w:rFonts w:hint="cs"/>
          <w:rtl/>
        </w:rPr>
        <w:tab/>
      </w:r>
      <w:r w:rsidR="00492F59">
        <w:rPr>
          <w:rFonts w:hint="cs"/>
          <w:rtl/>
        </w:rPr>
        <w:t>המבקשים ביקשו גם מנגנון אופרטיבי שיופעל לאחר שתקבע פרשנות הצוואה והדבר תואם את פסק הדין במחוזי שקבע כי: "</w:t>
      </w:r>
      <w:r w:rsidR="00492F59" w:rsidRPr="008367C3">
        <w:rPr>
          <w:rFonts w:hint="cs"/>
          <w:b/>
          <w:bCs/>
          <w:rtl/>
        </w:rPr>
        <w:t>על פי מה שיוחלט, ידון וייקבע מנגנון הביצוע המתאים</w:t>
      </w:r>
      <w:r w:rsidR="00492F59">
        <w:rPr>
          <w:rFonts w:hint="cs"/>
          <w:rtl/>
        </w:rPr>
        <w:t>". לכן, המבקשים היו רשאים לכלול בתביעה את מנגנוני הביצוע המבוקשים לאור פרשנותם את הצוואה.</w:t>
      </w:r>
    </w:p>
    <w:p w:rsidR="00492F59" w:rsidRDefault="00492F59" w:rsidP="008E31FB">
      <w:pPr>
        <w:pStyle w:val="ad"/>
        <w:spacing w:line="360" w:lineRule="auto"/>
        <w:rPr>
          <w:rtl/>
        </w:rPr>
      </w:pPr>
    </w:p>
    <w:p w:rsidR="00EA0A30" w:rsidRDefault="008367C3" w:rsidP="008E31FB">
      <w:pPr>
        <w:spacing w:line="360" w:lineRule="auto"/>
        <w:ind w:left="720" w:hanging="720"/>
        <w:jc w:val="both"/>
      </w:pPr>
      <w:r>
        <w:rPr>
          <w:rFonts w:hint="cs"/>
          <w:rtl/>
        </w:rPr>
        <w:lastRenderedPageBreak/>
        <w:t>3.</w:t>
      </w:r>
      <w:r>
        <w:rPr>
          <w:rFonts w:hint="cs"/>
          <w:rtl/>
        </w:rPr>
        <w:tab/>
      </w:r>
      <w:r w:rsidR="00492F59">
        <w:rPr>
          <w:rFonts w:hint="cs"/>
          <w:rtl/>
        </w:rPr>
        <w:t>אין בכתב התבי</w:t>
      </w:r>
      <w:r w:rsidR="00B80E3F">
        <w:rPr>
          <w:rFonts w:hint="cs"/>
          <w:rtl/>
        </w:rPr>
        <w:t>ע</w:t>
      </w:r>
      <w:r w:rsidR="00492F59">
        <w:rPr>
          <w:rFonts w:hint="cs"/>
          <w:rtl/>
        </w:rPr>
        <w:t>ה טענות שאינן קשורות לאומד דעת המצווה. בית המשפט קמא לא הבהיר</w:t>
      </w:r>
      <w:r>
        <w:rPr>
          <w:rFonts w:hint="cs"/>
          <w:rtl/>
        </w:rPr>
        <w:t xml:space="preserve"> </w:t>
      </w:r>
      <w:r w:rsidR="00492F59">
        <w:rPr>
          <w:rFonts w:hint="cs"/>
          <w:rtl/>
        </w:rPr>
        <w:t>בהחלטה כיצד ואיך כתב התביעה אינו עומד בתנאי פס</w:t>
      </w:r>
      <w:r w:rsidR="009F5943">
        <w:rPr>
          <w:rFonts w:hint="cs"/>
          <w:rtl/>
        </w:rPr>
        <w:t>ק</w:t>
      </w:r>
      <w:r w:rsidR="00492F59">
        <w:rPr>
          <w:rFonts w:hint="cs"/>
          <w:rtl/>
        </w:rPr>
        <w:t xml:space="preserve"> הדין במחוזי. באי</w:t>
      </w:r>
      <w:r w:rsidR="00EA0A30">
        <w:rPr>
          <w:rFonts w:hint="cs"/>
          <w:rtl/>
        </w:rPr>
        <w:t>לו טענות מדובר? על סמך מה נקבע שהטענות אינן קשורות לפרשנות הסעיף ולאומד דעת המצווה?</w:t>
      </w:r>
    </w:p>
    <w:p w:rsidR="00EA0A30" w:rsidRDefault="00EA0A30" w:rsidP="008E31FB">
      <w:pPr>
        <w:pStyle w:val="ad"/>
        <w:spacing w:line="360" w:lineRule="auto"/>
        <w:rPr>
          <w:rtl/>
        </w:rPr>
      </w:pPr>
    </w:p>
    <w:p w:rsidR="00EA0A30" w:rsidRDefault="008367C3" w:rsidP="008E31FB">
      <w:pPr>
        <w:spacing w:line="360" w:lineRule="auto"/>
        <w:ind w:left="720" w:hanging="720"/>
        <w:jc w:val="both"/>
      </w:pPr>
      <w:r>
        <w:rPr>
          <w:rFonts w:hint="cs"/>
          <w:rtl/>
        </w:rPr>
        <w:t>4.</w:t>
      </w:r>
      <w:r>
        <w:rPr>
          <w:rFonts w:hint="cs"/>
          <w:rtl/>
        </w:rPr>
        <w:tab/>
      </w:r>
      <w:r w:rsidR="00EA0A30">
        <w:rPr>
          <w:rFonts w:hint="cs"/>
          <w:rtl/>
        </w:rPr>
        <w:t xml:space="preserve">דחיית תביעה על הסף או </w:t>
      </w:r>
      <w:r w:rsidR="00D82663">
        <w:rPr>
          <w:rFonts w:hint="cs"/>
          <w:rtl/>
        </w:rPr>
        <w:t>מחיקתה היא סעד קיצוני. אף אם היו</w:t>
      </w:r>
      <w:r w:rsidR="00EA0A30">
        <w:rPr>
          <w:rFonts w:hint="cs"/>
          <w:rtl/>
        </w:rPr>
        <w:t xml:space="preserve"> כמה טענות שאינן קשורות לאומד דעת המצווה</w:t>
      </w:r>
      <w:r w:rsidR="00D82663">
        <w:rPr>
          <w:rFonts w:hint="cs"/>
          <w:rtl/>
        </w:rPr>
        <w:t>, היה ניתן למחקן</w:t>
      </w:r>
      <w:r w:rsidR="00EA0A30">
        <w:rPr>
          <w:rFonts w:hint="cs"/>
          <w:rtl/>
        </w:rPr>
        <w:t xml:space="preserve"> ולא להורות על מחיקת כתב התביעה כ</w:t>
      </w:r>
      <w:r w:rsidR="00D82663">
        <w:rPr>
          <w:rFonts w:hint="cs"/>
          <w:rtl/>
        </w:rPr>
        <w:t>ו</w:t>
      </w:r>
      <w:r w:rsidR="00EA0A30">
        <w:rPr>
          <w:rFonts w:hint="cs"/>
          <w:rtl/>
        </w:rPr>
        <w:t>לו.</w:t>
      </w:r>
      <w:r w:rsidR="009F2277">
        <w:rPr>
          <w:rFonts w:hint="cs"/>
          <w:rtl/>
        </w:rPr>
        <w:t xml:space="preserve"> מכל הסיבות הנ"ל, </w:t>
      </w:r>
      <w:r w:rsidR="00EA0A30">
        <w:rPr>
          <w:rFonts w:hint="cs"/>
          <w:rtl/>
        </w:rPr>
        <w:t>יש לבטל את ההחלטה ולפסוק הוצאות לטובת המבקשים.</w:t>
      </w:r>
    </w:p>
    <w:p w:rsidR="00EA0A30" w:rsidRDefault="00EA0A30" w:rsidP="008E31FB">
      <w:pPr>
        <w:pStyle w:val="ad"/>
        <w:spacing w:line="360" w:lineRule="auto"/>
        <w:rPr>
          <w:rtl/>
        </w:rPr>
      </w:pPr>
    </w:p>
    <w:p w:rsidR="00EA0A30" w:rsidRPr="008367C3" w:rsidRDefault="008367C3" w:rsidP="008E31FB">
      <w:pPr>
        <w:spacing w:line="360" w:lineRule="auto"/>
        <w:jc w:val="both"/>
        <w:rPr>
          <w:b/>
          <w:bCs/>
        </w:rPr>
      </w:pPr>
      <w:r>
        <w:rPr>
          <w:rFonts w:hint="cs"/>
          <w:b/>
          <w:bCs/>
          <w:rtl/>
        </w:rPr>
        <w:t>ג.</w:t>
      </w:r>
      <w:r>
        <w:rPr>
          <w:rFonts w:hint="cs"/>
          <w:b/>
          <w:bCs/>
          <w:rtl/>
        </w:rPr>
        <w:tab/>
      </w:r>
      <w:r w:rsidR="00EA0A30" w:rsidRPr="008367C3">
        <w:rPr>
          <w:rFonts w:hint="cs"/>
          <w:b/>
          <w:bCs/>
          <w:rtl/>
        </w:rPr>
        <w:t>תמצית תשובת המשיבים</w:t>
      </w:r>
    </w:p>
    <w:p w:rsidR="00EA0A30" w:rsidRDefault="00EA0A30" w:rsidP="008E31FB">
      <w:pPr>
        <w:spacing w:line="360" w:lineRule="auto"/>
        <w:jc w:val="both"/>
        <w:rPr>
          <w:rtl/>
        </w:rPr>
      </w:pPr>
    </w:p>
    <w:p w:rsidR="00D037E4" w:rsidRDefault="008367C3" w:rsidP="008E31FB">
      <w:pPr>
        <w:spacing w:line="360" w:lineRule="auto"/>
        <w:ind w:left="720" w:hanging="720"/>
        <w:jc w:val="both"/>
      </w:pPr>
      <w:r>
        <w:rPr>
          <w:rFonts w:hint="cs"/>
          <w:rtl/>
        </w:rPr>
        <w:t>1.</w:t>
      </w:r>
      <w:r>
        <w:rPr>
          <w:rFonts w:hint="cs"/>
          <w:rtl/>
        </w:rPr>
        <w:tab/>
      </w:r>
      <w:r w:rsidR="00EA0A30">
        <w:rPr>
          <w:rFonts w:hint="cs"/>
          <w:rtl/>
        </w:rPr>
        <w:t>כ</w:t>
      </w:r>
      <w:r w:rsidR="00F04FE7">
        <w:rPr>
          <w:rFonts w:hint="cs"/>
          <w:rtl/>
        </w:rPr>
        <w:t>תב התביעה שה</w:t>
      </w:r>
      <w:r w:rsidR="009F5943">
        <w:rPr>
          <w:rFonts w:hint="cs"/>
          <w:rtl/>
        </w:rPr>
        <w:t>ג</w:t>
      </w:r>
      <w:r w:rsidR="00F04FE7">
        <w:rPr>
          <w:rFonts w:hint="cs"/>
          <w:rtl/>
        </w:rPr>
        <w:t>ישו המבקשים כולל מגוון טיעונים החורגים הרבה מעבר למסגרת שהוגדרה בפסק הדין. כתב התביעה שהוגש מתיימר להקים לתחיה גם מחלוקות שנידונו באריכות והוכרעו זה מכבר ו</w:t>
      </w:r>
      <w:r w:rsidR="002D7397">
        <w:rPr>
          <w:rFonts w:hint="cs"/>
          <w:rtl/>
        </w:rPr>
        <w:t xml:space="preserve">הוא </w:t>
      </w:r>
      <w:r w:rsidR="00F04FE7">
        <w:rPr>
          <w:rFonts w:hint="cs"/>
          <w:rtl/>
        </w:rPr>
        <w:t>כולל מגוון טענות וסעדים נוספים שאינם רלוונטיים, לרבות כאלו שנוגעים לא</w:t>
      </w:r>
      <w:r w:rsidR="00D82663">
        <w:rPr>
          <w:rFonts w:hint="cs"/>
          <w:rtl/>
        </w:rPr>
        <w:t>י</w:t>
      </w:r>
      <w:r w:rsidR="00F04FE7">
        <w:rPr>
          <w:rFonts w:hint="cs"/>
          <w:rtl/>
        </w:rPr>
        <w:t>רועים המאוחרים לפטירת המנוח.</w:t>
      </w:r>
    </w:p>
    <w:p w:rsidR="00D037E4" w:rsidRDefault="00D037E4" w:rsidP="008E31FB">
      <w:pPr>
        <w:spacing w:line="360" w:lineRule="auto"/>
        <w:jc w:val="both"/>
        <w:rPr>
          <w:rtl/>
        </w:rPr>
      </w:pPr>
    </w:p>
    <w:p w:rsidR="00601552" w:rsidRDefault="008367C3" w:rsidP="008E31FB">
      <w:pPr>
        <w:spacing w:line="360" w:lineRule="auto"/>
        <w:ind w:left="720" w:hanging="720"/>
        <w:jc w:val="both"/>
      </w:pPr>
      <w:r>
        <w:rPr>
          <w:rFonts w:hint="cs"/>
          <w:rtl/>
        </w:rPr>
        <w:t>2.</w:t>
      </w:r>
      <w:r>
        <w:rPr>
          <w:rFonts w:hint="cs"/>
          <w:rtl/>
        </w:rPr>
        <w:tab/>
      </w:r>
      <w:r w:rsidR="00D037E4">
        <w:rPr>
          <w:rFonts w:hint="cs"/>
          <w:rtl/>
        </w:rPr>
        <w:t>על פי פסק הדין במחוזי התביעה צריכה להיות מוגשת ר</w:t>
      </w:r>
      <w:r w:rsidR="00601552">
        <w:rPr>
          <w:rFonts w:hint="cs"/>
          <w:rtl/>
        </w:rPr>
        <w:t>ק בנוגע לאומד דעת המצוואה. נקבע שם</w:t>
      </w:r>
      <w:r w:rsidR="009F5943">
        <w:rPr>
          <w:rFonts w:hint="cs"/>
          <w:rtl/>
        </w:rPr>
        <w:t>,</w:t>
      </w:r>
      <w:r w:rsidR="00601552">
        <w:rPr>
          <w:rFonts w:hint="cs"/>
          <w:rtl/>
        </w:rPr>
        <w:t xml:space="preserve"> שרק לאחר ההכרעה בנושא פרשנות הצוואה יקבע מנגנון הביצוע המתאים ומכאן שבשלב זה - טרם שהוכרעה פרשנות הצוואה - לא יכולים המבקשים לטעון בנוגע למנגנון </w:t>
      </w:r>
      <w:r w:rsidR="009F5943">
        <w:rPr>
          <w:rFonts w:hint="cs"/>
          <w:rtl/>
        </w:rPr>
        <w:t>ה</w:t>
      </w:r>
      <w:r w:rsidR="00601552">
        <w:rPr>
          <w:rFonts w:hint="cs"/>
          <w:rtl/>
        </w:rPr>
        <w:t xml:space="preserve">ביצוע ולכן צדק ביהמ"ש קמא שהורה להם להגיש תביעה חדשה. המבקשים ובית המשפט קמא לא יכולים לשנות </w:t>
      </w:r>
      <w:r w:rsidR="009F5943">
        <w:rPr>
          <w:rFonts w:hint="cs"/>
          <w:rtl/>
        </w:rPr>
        <w:t xml:space="preserve">דבר </w:t>
      </w:r>
      <w:r w:rsidR="00601552">
        <w:rPr>
          <w:rFonts w:hint="cs"/>
          <w:rtl/>
        </w:rPr>
        <w:t xml:space="preserve">ממה שנקבע בפסק הדין במחוזי. </w:t>
      </w:r>
    </w:p>
    <w:p w:rsidR="00601552" w:rsidRDefault="00601552" w:rsidP="008E31FB">
      <w:pPr>
        <w:pStyle w:val="ad"/>
        <w:spacing w:line="360" w:lineRule="auto"/>
        <w:rPr>
          <w:rtl/>
        </w:rPr>
      </w:pPr>
    </w:p>
    <w:p w:rsidR="009F2277" w:rsidRDefault="008367C3" w:rsidP="008E31FB">
      <w:pPr>
        <w:spacing w:line="360" w:lineRule="auto"/>
        <w:ind w:left="720" w:hanging="720"/>
        <w:jc w:val="both"/>
      </w:pPr>
      <w:r>
        <w:rPr>
          <w:rFonts w:hint="cs"/>
          <w:rtl/>
        </w:rPr>
        <w:t>3.</w:t>
      </w:r>
      <w:r>
        <w:rPr>
          <w:rFonts w:hint="cs"/>
          <w:rtl/>
        </w:rPr>
        <w:tab/>
      </w:r>
      <w:r w:rsidR="00601552">
        <w:rPr>
          <w:rFonts w:hint="cs"/>
          <w:rtl/>
        </w:rPr>
        <w:t>דיון והכרעה לגבי מנגנון ביצוע הצוואה, מיותר וחסר משמעות לחלוטין עד אשר ייקבע בית המשפט מהי פרשנות הצוואה שאותה יש לבצע. פתיחת הדיון בשאלת הביצוע כבר בשלב זה, יביא לעיכוב, ס</w:t>
      </w:r>
      <w:r w:rsidR="009F2277">
        <w:rPr>
          <w:rFonts w:hint="cs"/>
          <w:rtl/>
        </w:rPr>
        <w:t>רבול והארכת ההליך המשפטי ללא כל תועלת. שהרי, המשאבים שישקיעו הצדדים בנוגע למנגנון הביצוע עלול להתברר כמיותר ובלתי רלוונטי לחלוטין. בשלב זה, המבקשים אינם רשאים לכלול את טיעוניהם לעניין מנגנון הביצוע.</w:t>
      </w:r>
    </w:p>
    <w:p w:rsidR="009F2277" w:rsidRPr="009F2277" w:rsidRDefault="009F2277" w:rsidP="008E31FB">
      <w:pPr>
        <w:pStyle w:val="ad"/>
        <w:spacing w:line="360" w:lineRule="auto"/>
        <w:rPr>
          <w:rtl/>
        </w:rPr>
      </w:pPr>
    </w:p>
    <w:p w:rsidR="009F2277" w:rsidRDefault="008367C3" w:rsidP="008E31FB">
      <w:pPr>
        <w:spacing w:line="360" w:lineRule="auto"/>
        <w:ind w:left="720" w:hanging="720"/>
        <w:jc w:val="both"/>
      </w:pPr>
      <w:r>
        <w:rPr>
          <w:rFonts w:hint="cs"/>
          <w:rtl/>
        </w:rPr>
        <w:t>4.</w:t>
      </w:r>
      <w:r>
        <w:rPr>
          <w:rFonts w:hint="cs"/>
          <w:rtl/>
        </w:rPr>
        <w:tab/>
      </w:r>
      <w:r w:rsidR="009F2277">
        <w:rPr>
          <w:rFonts w:hint="cs"/>
          <w:rtl/>
        </w:rPr>
        <w:t>ההחלטה נוגעת לשלבי הדיון ואין לתת בגינה רשות ערעור</w:t>
      </w:r>
      <w:r w:rsidR="009F7FF3">
        <w:rPr>
          <w:rFonts w:hint="cs"/>
          <w:rtl/>
        </w:rPr>
        <w:t>,</w:t>
      </w:r>
      <w:r w:rsidR="009F2277">
        <w:rPr>
          <w:rFonts w:hint="cs"/>
          <w:rtl/>
        </w:rPr>
        <w:t xml:space="preserve"> מאחר שהיא לא פוגעת בשום זכות דיונית או מהותית של המבקשים ולכן יש לדחות את הבקשה.</w:t>
      </w:r>
      <w:r w:rsidR="00F04FE7">
        <w:rPr>
          <w:rFonts w:hint="cs"/>
          <w:rtl/>
        </w:rPr>
        <w:t xml:space="preserve">  </w:t>
      </w:r>
      <w:r w:rsidR="00492F59">
        <w:rPr>
          <w:rFonts w:hint="cs"/>
          <w:rtl/>
        </w:rPr>
        <w:t xml:space="preserve"> </w:t>
      </w:r>
    </w:p>
    <w:p w:rsidR="009F2277" w:rsidRPr="008367C3" w:rsidRDefault="009F2277" w:rsidP="008E31FB">
      <w:pPr>
        <w:pStyle w:val="ad"/>
        <w:spacing w:line="360" w:lineRule="auto"/>
        <w:rPr>
          <w:rtl/>
        </w:rPr>
      </w:pPr>
    </w:p>
    <w:p w:rsidR="009F2277" w:rsidRPr="008367C3" w:rsidRDefault="008367C3" w:rsidP="008E31FB">
      <w:pPr>
        <w:spacing w:line="360" w:lineRule="auto"/>
        <w:jc w:val="both"/>
        <w:rPr>
          <w:b/>
          <w:bCs/>
        </w:rPr>
      </w:pPr>
      <w:r>
        <w:rPr>
          <w:rFonts w:hint="cs"/>
          <w:b/>
          <w:bCs/>
          <w:rtl/>
        </w:rPr>
        <w:t>ד.</w:t>
      </w:r>
      <w:r>
        <w:rPr>
          <w:rFonts w:hint="cs"/>
          <w:b/>
          <w:bCs/>
          <w:rtl/>
        </w:rPr>
        <w:tab/>
      </w:r>
      <w:r w:rsidR="009F2277" w:rsidRPr="008367C3">
        <w:rPr>
          <w:rFonts w:hint="cs"/>
          <w:b/>
          <w:bCs/>
          <w:rtl/>
        </w:rPr>
        <w:t>דיון והכרעה</w:t>
      </w:r>
    </w:p>
    <w:p w:rsidR="009F2277" w:rsidRDefault="009F2277" w:rsidP="008E31FB">
      <w:pPr>
        <w:spacing w:line="360" w:lineRule="auto"/>
        <w:jc w:val="both"/>
        <w:rPr>
          <w:rtl/>
        </w:rPr>
      </w:pPr>
    </w:p>
    <w:p w:rsidR="004D1AB0" w:rsidRDefault="008367C3" w:rsidP="008E31FB">
      <w:pPr>
        <w:spacing w:line="360" w:lineRule="auto"/>
        <w:jc w:val="both"/>
        <w:rPr>
          <w:rFonts w:ascii="Arial" w:hAnsi="Arial"/>
          <w:noProof w:val="0"/>
        </w:rPr>
      </w:pPr>
      <w:r>
        <w:rPr>
          <w:rFonts w:ascii="Arial" w:hAnsi="Arial" w:hint="cs"/>
          <w:noProof w:val="0"/>
          <w:rtl/>
        </w:rPr>
        <w:t>1.</w:t>
      </w:r>
      <w:r>
        <w:rPr>
          <w:rFonts w:ascii="Arial" w:hAnsi="Arial" w:hint="cs"/>
          <w:noProof w:val="0"/>
          <w:rtl/>
        </w:rPr>
        <w:tab/>
      </w:r>
      <w:r w:rsidR="004D1AB0">
        <w:rPr>
          <w:rFonts w:ascii="Arial" w:hAnsi="Arial"/>
          <w:noProof w:val="0"/>
          <w:rtl/>
        </w:rPr>
        <w:t xml:space="preserve">לאחר עיון בטענות הצדדים, </w:t>
      </w:r>
      <w:r w:rsidR="00D82663">
        <w:rPr>
          <w:rFonts w:ascii="Arial" w:hAnsi="Arial" w:hint="cs"/>
          <w:noProof w:val="0"/>
          <w:rtl/>
        </w:rPr>
        <w:t>אני סבור</w:t>
      </w:r>
      <w:r w:rsidR="00DE6B4D">
        <w:rPr>
          <w:rFonts w:ascii="Arial" w:hAnsi="Arial" w:hint="cs"/>
          <w:noProof w:val="0"/>
          <w:rtl/>
        </w:rPr>
        <w:t xml:space="preserve"> </w:t>
      </w:r>
      <w:r w:rsidR="004D1AB0">
        <w:rPr>
          <w:rFonts w:ascii="Arial" w:hAnsi="Arial"/>
          <w:noProof w:val="0"/>
          <w:rtl/>
        </w:rPr>
        <w:t>שיש לתת רשות ערעור ולקבל את הערעור.</w:t>
      </w:r>
    </w:p>
    <w:p w:rsidR="004D1AB0" w:rsidRPr="00D82663" w:rsidRDefault="004D1AB0" w:rsidP="008E31FB">
      <w:pPr>
        <w:spacing w:line="360" w:lineRule="auto"/>
        <w:ind w:left="720" w:hanging="720"/>
        <w:jc w:val="both"/>
        <w:rPr>
          <w:rFonts w:ascii="Arial" w:hAnsi="Arial"/>
          <w:noProof w:val="0"/>
          <w:rtl/>
        </w:rPr>
      </w:pPr>
    </w:p>
    <w:p w:rsidR="004D1AB0" w:rsidRDefault="004D1AB0" w:rsidP="008E31FB">
      <w:pPr>
        <w:spacing w:line="360" w:lineRule="auto"/>
        <w:ind w:left="720" w:hanging="720"/>
        <w:jc w:val="both"/>
        <w:rPr>
          <w:rFonts w:ascii="Arial" w:hAnsi="Arial"/>
          <w:noProof w:val="0"/>
          <w:rtl/>
        </w:rPr>
      </w:pPr>
      <w:r>
        <w:rPr>
          <w:rFonts w:ascii="Arial" w:hAnsi="Arial"/>
          <w:noProof w:val="0"/>
          <w:rtl/>
        </w:rPr>
        <w:lastRenderedPageBreak/>
        <w:t>2.</w:t>
      </w:r>
      <w:r>
        <w:rPr>
          <w:rFonts w:ascii="Arial" w:hAnsi="Arial"/>
          <w:noProof w:val="0"/>
          <w:rtl/>
        </w:rPr>
        <w:tab/>
        <w:t xml:space="preserve">אכן, לא בנקל יתערב בית משפט של ערעור בהחלטות דיוניות. </w:t>
      </w:r>
      <w:r w:rsidR="00DE6B4D">
        <w:rPr>
          <w:rFonts w:ascii="Arial" w:hAnsi="Arial" w:hint="cs"/>
          <w:noProof w:val="0"/>
          <w:rtl/>
        </w:rPr>
        <w:t xml:space="preserve">שהרי </w:t>
      </w:r>
      <w:r>
        <w:rPr>
          <w:rFonts w:ascii="Arial" w:hAnsi="Arial"/>
          <w:noProof w:val="0"/>
          <w:rtl/>
        </w:rPr>
        <w:t xml:space="preserve">ככלל, אין ערכאת הערעור נוטה להתערב בהחלטותיה של הערכאה הדיונית שעניינה סדרי דין וניהול ההליכים, אלא אם ההחלטה נוגדת את הדין, יוצרת עיוות דין או מקפחת את זכותו של אחד הצדדים. תיקון כתב טענות הוא נושא מובהק הנתון לשיקול דעתה של הערכאה הדיונית והתערבות ע"י ערכאת </w:t>
      </w:r>
      <w:r w:rsidRPr="00D82663">
        <w:rPr>
          <w:rFonts w:ascii="Arial" w:hAnsi="Arial"/>
          <w:noProof w:val="0"/>
          <w:rtl/>
        </w:rPr>
        <w:t>הערעור תיעשה רק במקרים</w:t>
      </w:r>
      <w:r>
        <w:rPr>
          <w:rFonts w:ascii="Arial" w:hAnsi="Arial"/>
          <w:noProof w:val="0"/>
          <w:rtl/>
        </w:rPr>
        <w:t xml:space="preserve"> נדירים.</w:t>
      </w:r>
    </w:p>
    <w:p w:rsidR="004D1AB0" w:rsidRDefault="004D1AB0" w:rsidP="008E31FB">
      <w:pPr>
        <w:spacing w:line="360" w:lineRule="auto"/>
        <w:ind w:left="720" w:hanging="720"/>
        <w:jc w:val="both"/>
        <w:rPr>
          <w:rFonts w:ascii="Arial" w:hAnsi="Arial"/>
          <w:noProof w:val="0"/>
          <w:rtl/>
        </w:rPr>
      </w:pPr>
    </w:p>
    <w:p w:rsidR="004D1AB0" w:rsidRDefault="004D1AB0" w:rsidP="00BB23BE">
      <w:pPr>
        <w:spacing w:line="360" w:lineRule="auto"/>
        <w:ind w:left="720"/>
        <w:jc w:val="both"/>
        <w:rPr>
          <w:rFonts w:ascii="Arial" w:hAnsi="Arial"/>
          <w:noProof w:val="0"/>
          <w:rtl/>
        </w:rPr>
      </w:pPr>
      <w:r>
        <w:rPr>
          <w:rFonts w:ascii="Arial" w:hAnsi="Arial"/>
          <w:b/>
          <w:bCs/>
          <w:noProof w:val="0"/>
          <w:rtl/>
        </w:rPr>
        <w:t>ראו</w:t>
      </w:r>
      <w:r>
        <w:rPr>
          <w:rFonts w:ascii="Arial" w:hAnsi="Arial"/>
          <w:noProof w:val="0"/>
          <w:rtl/>
        </w:rPr>
        <w:t xml:space="preserve">: </w:t>
      </w:r>
      <w:r w:rsidR="00D82663">
        <w:rPr>
          <w:rFonts w:ascii="Arial" w:hAnsi="Arial" w:hint="cs"/>
          <w:noProof w:val="0"/>
          <w:rtl/>
        </w:rPr>
        <w:t>רע"א 818/08</w:t>
      </w:r>
      <w:r>
        <w:rPr>
          <w:rFonts w:ascii="Arial" w:hAnsi="Arial"/>
          <w:noProof w:val="0"/>
          <w:rtl/>
        </w:rPr>
        <w:t xml:space="preserve"> </w:t>
      </w:r>
      <w:r>
        <w:rPr>
          <w:rFonts w:ascii="Arial" w:hAnsi="Arial"/>
          <w:b/>
          <w:bCs/>
          <w:noProof w:val="0"/>
          <w:rtl/>
        </w:rPr>
        <w:t>יואל חצרוני</w:t>
      </w:r>
      <w:r>
        <w:rPr>
          <w:rFonts w:ascii="Arial" w:hAnsi="Arial"/>
          <w:noProof w:val="0"/>
          <w:rtl/>
        </w:rPr>
        <w:t xml:space="preserve"> </w:t>
      </w:r>
      <w:r>
        <w:rPr>
          <w:rFonts w:ascii="Arial" w:hAnsi="Arial"/>
          <w:b/>
          <w:bCs/>
          <w:noProof w:val="0"/>
          <w:rtl/>
        </w:rPr>
        <w:t>נ' סביוני טופז</w:t>
      </w:r>
      <w:r w:rsidR="00D82663">
        <w:rPr>
          <w:rFonts w:ascii="Arial" w:hAnsi="Arial"/>
          <w:noProof w:val="0"/>
          <w:rtl/>
        </w:rPr>
        <w:t xml:space="preserve"> (</w:t>
      </w:r>
      <w:r>
        <w:rPr>
          <w:rFonts w:ascii="Arial" w:hAnsi="Arial"/>
          <w:noProof w:val="0"/>
          <w:rtl/>
        </w:rPr>
        <w:t>15.1.09) ו</w:t>
      </w:r>
      <w:r w:rsidR="00D82663">
        <w:rPr>
          <w:rFonts w:ascii="Arial" w:hAnsi="Arial" w:hint="cs"/>
          <w:noProof w:val="0"/>
          <w:rtl/>
        </w:rPr>
        <w:t xml:space="preserve">ח' </w:t>
      </w:r>
      <w:r w:rsidR="00BB23BE">
        <w:rPr>
          <w:rFonts w:ascii="Arial" w:hAnsi="Arial"/>
          <w:noProof w:val="0"/>
          <w:rtl/>
        </w:rPr>
        <w:t xml:space="preserve">בן נון </w:t>
      </w:r>
      <w:r w:rsidR="00BB23BE">
        <w:rPr>
          <w:rFonts w:ascii="Arial" w:hAnsi="Arial" w:hint="cs"/>
          <w:noProof w:val="0"/>
          <w:rtl/>
        </w:rPr>
        <w:t>ו</w:t>
      </w:r>
      <w:r w:rsidR="00D82663">
        <w:rPr>
          <w:rFonts w:ascii="Arial" w:hAnsi="Arial" w:hint="cs"/>
          <w:noProof w:val="0"/>
          <w:rtl/>
        </w:rPr>
        <w:t xml:space="preserve">ט' חבקין </w:t>
      </w:r>
      <w:r w:rsidR="00D82663">
        <w:rPr>
          <w:rFonts w:ascii="Arial" w:hAnsi="Arial" w:hint="cs"/>
          <w:b/>
          <w:bCs/>
          <w:noProof w:val="0"/>
          <w:rtl/>
        </w:rPr>
        <w:t xml:space="preserve">הערעור האזרחי </w:t>
      </w:r>
      <w:r w:rsidR="00D82663">
        <w:rPr>
          <w:rFonts w:ascii="Arial" w:hAnsi="Arial" w:hint="cs"/>
          <w:noProof w:val="0"/>
          <w:rtl/>
        </w:rPr>
        <w:t xml:space="preserve">(מהדורה </w:t>
      </w:r>
      <w:r w:rsidR="00BB23BE">
        <w:rPr>
          <w:rFonts w:ascii="Arial" w:hAnsi="Arial" w:hint="cs"/>
          <w:noProof w:val="0"/>
          <w:rtl/>
        </w:rPr>
        <w:t xml:space="preserve">שלישית, 2012) </w:t>
      </w:r>
      <w:r>
        <w:rPr>
          <w:rFonts w:ascii="Arial" w:hAnsi="Arial"/>
          <w:noProof w:val="0"/>
          <w:rtl/>
        </w:rPr>
        <w:t>בעמ' 204 והאסמכתאות המובאות שם.</w:t>
      </w:r>
    </w:p>
    <w:p w:rsidR="001D548B" w:rsidRDefault="001D548B" w:rsidP="008E31FB">
      <w:pPr>
        <w:spacing w:line="360" w:lineRule="auto"/>
        <w:ind w:left="720"/>
        <w:jc w:val="both"/>
        <w:rPr>
          <w:rFonts w:ascii="Arial" w:hAnsi="Arial"/>
          <w:noProof w:val="0"/>
          <w:rtl/>
        </w:rPr>
      </w:pPr>
    </w:p>
    <w:p w:rsidR="00DD152A" w:rsidRDefault="008367C3" w:rsidP="008E31FB">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DD152A">
        <w:rPr>
          <w:rFonts w:ascii="Arial" w:hAnsi="Arial"/>
          <w:noProof w:val="0"/>
          <w:rtl/>
        </w:rPr>
        <w:t xml:space="preserve">ככלל, ערכאת הערעור תתערב בהחלטת ביניים רק כאשר להחלטה נשוא הערעור השפעה רבה על זכויות הצדדים ואם יהיה קשה להביא לתיקון הפגם או שהוא בעל השפעה מכרעת על הדיון. </w:t>
      </w:r>
    </w:p>
    <w:p w:rsidR="00DD152A" w:rsidRDefault="00DD152A" w:rsidP="008E31FB">
      <w:pPr>
        <w:spacing w:line="360" w:lineRule="auto"/>
        <w:ind w:hanging="624"/>
        <w:jc w:val="both"/>
        <w:rPr>
          <w:rFonts w:ascii="Arial" w:hAnsi="Arial"/>
          <w:noProof w:val="0"/>
          <w:rtl/>
        </w:rPr>
      </w:pPr>
    </w:p>
    <w:p w:rsidR="00DD152A" w:rsidRDefault="00DD152A" w:rsidP="00BB23BE">
      <w:pPr>
        <w:spacing w:line="360" w:lineRule="auto"/>
        <w:ind w:firstLine="720"/>
        <w:jc w:val="both"/>
        <w:rPr>
          <w:rFonts w:ascii="Arial" w:hAnsi="Arial"/>
          <w:noProof w:val="0"/>
          <w:rtl/>
        </w:rPr>
      </w:pPr>
      <w:r>
        <w:rPr>
          <w:rFonts w:ascii="Arial" w:hAnsi="Arial"/>
          <w:noProof w:val="0"/>
          <w:rtl/>
        </w:rPr>
        <w:t>ב</w:t>
      </w:r>
      <w:r w:rsidR="00BB23BE">
        <w:rPr>
          <w:rFonts w:ascii="Arial" w:hAnsi="Arial" w:hint="cs"/>
          <w:noProof w:val="0"/>
          <w:rtl/>
        </w:rPr>
        <w:t>רע"א 7682/06</w:t>
      </w:r>
      <w:r>
        <w:rPr>
          <w:rFonts w:ascii="Arial" w:hAnsi="Arial"/>
          <w:noProof w:val="0"/>
          <w:rtl/>
        </w:rPr>
        <w:t xml:space="preserve"> </w:t>
      </w:r>
      <w:r>
        <w:rPr>
          <w:rFonts w:ascii="Arial" w:hAnsi="Arial"/>
          <w:b/>
          <w:bCs/>
          <w:noProof w:val="0"/>
          <w:rtl/>
        </w:rPr>
        <w:t>אליהו חברה לביטוח נ' חיים אלוש</w:t>
      </w:r>
      <w:r>
        <w:rPr>
          <w:noProof w:val="0"/>
          <w:sz w:val="22"/>
          <w:rtl/>
        </w:rPr>
        <w:t xml:space="preserve"> </w:t>
      </w:r>
      <w:r>
        <w:rPr>
          <w:rFonts w:ascii="Arial" w:hAnsi="Arial"/>
          <w:noProof w:val="0"/>
          <w:rtl/>
        </w:rPr>
        <w:t xml:space="preserve">(25.6.07) נקבע כי: </w:t>
      </w:r>
    </w:p>
    <w:p w:rsidR="00DD152A" w:rsidRDefault="00DD152A" w:rsidP="008E31FB">
      <w:pPr>
        <w:spacing w:line="360" w:lineRule="auto"/>
        <w:jc w:val="both"/>
        <w:rPr>
          <w:rFonts w:ascii="Arial" w:hAnsi="Arial"/>
          <w:noProof w:val="0"/>
          <w:rtl/>
        </w:rPr>
      </w:pPr>
    </w:p>
    <w:p w:rsidR="00DD152A" w:rsidRDefault="00DD152A" w:rsidP="008E31FB">
      <w:pPr>
        <w:spacing w:line="360" w:lineRule="auto"/>
        <w:ind w:left="720"/>
        <w:jc w:val="both"/>
        <w:rPr>
          <w:rFonts w:ascii="Arial" w:hAnsi="Arial"/>
          <w:b/>
          <w:bCs/>
          <w:noProof w:val="0"/>
          <w:rtl/>
        </w:rPr>
      </w:pPr>
      <w:r>
        <w:rPr>
          <w:rFonts w:ascii="Arial" w:hAnsi="Arial"/>
          <w:noProof w:val="0"/>
          <w:rtl/>
        </w:rPr>
        <w:t>"</w:t>
      </w:r>
      <w:r>
        <w:rPr>
          <w:rFonts w:ascii="Arial" w:hAnsi="Arial"/>
          <w:b/>
          <w:bCs/>
          <w:noProof w:val="0"/>
          <w:rtl/>
        </w:rPr>
        <w:t>... ככל שהחלטת הביניים היא בעלת השפעה מכריעה יותר על זכויות הצדדים או על אופן ניהול הדיון בערכאה הדיונית, כך שיהיה קשה יותר להשיב את המצב לקדמותו אם יתברר בשלב מאוחר יותר שההחלטה הייתה שגויה, ייטה בית המשפט שלא לדחות את הבירור לשלב הערעור על פסק הדין ... הנטייה להתיר את הערעור המידי תתגבר ככל שהחלטת הביניים היא בעלת אופי בלתי הדיר ....</w:t>
      </w:r>
      <w:r>
        <w:rPr>
          <w:rFonts w:ascii="Arial" w:hAnsi="Arial"/>
          <w:noProof w:val="0"/>
          <w:rtl/>
        </w:rPr>
        <w:t>".</w:t>
      </w:r>
      <w:r>
        <w:rPr>
          <w:rFonts w:ascii="Arial" w:hAnsi="Arial"/>
          <w:b/>
          <w:bCs/>
          <w:noProof w:val="0"/>
          <w:rtl/>
        </w:rPr>
        <w:t xml:space="preserve"> </w:t>
      </w:r>
    </w:p>
    <w:p w:rsidR="00DD152A" w:rsidRDefault="00DD152A" w:rsidP="008E31FB">
      <w:pPr>
        <w:spacing w:line="360" w:lineRule="auto"/>
        <w:ind w:left="720"/>
        <w:jc w:val="both"/>
        <w:rPr>
          <w:rFonts w:ascii="Arial" w:hAnsi="Arial"/>
          <w:noProof w:val="0"/>
          <w:rtl/>
        </w:rPr>
      </w:pPr>
    </w:p>
    <w:p w:rsidR="00986023" w:rsidRDefault="004D1AB0" w:rsidP="008E31FB">
      <w:pPr>
        <w:spacing w:line="360" w:lineRule="auto"/>
        <w:ind w:left="720"/>
        <w:jc w:val="both"/>
        <w:rPr>
          <w:rFonts w:ascii="Arial" w:hAnsi="Arial"/>
          <w:noProof w:val="0"/>
          <w:rtl/>
        </w:rPr>
      </w:pPr>
      <w:r>
        <w:rPr>
          <w:rFonts w:ascii="Arial" w:hAnsi="Arial"/>
          <w:noProof w:val="0"/>
          <w:rtl/>
        </w:rPr>
        <w:t>מקרה דנן הוא מקרה חריג</w:t>
      </w:r>
      <w:r w:rsidR="00DD152A">
        <w:rPr>
          <w:rFonts w:ascii="Arial" w:hAnsi="Arial" w:hint="cs"/>
          <w:noProof w:val="0"/>
          <w:rtl/>
        </w:rPr>
        <w:t xml:space="preserve"> שעלול להשפיע באופן מהותי על אופן ניהול ההליך בערכאה הדיונית ולכן אין מנוס מלהתערב בהחלטה</w:t>
      </w:r>
      <w:r>
        <w:rPr>
          <w:rFonts w:ascii="Arial" w:hAnsi="Arial"/>
          <w:noProof w:val="0"/>
          <w:rtl/>
        </w:rPr>
        <w:t xml:space="preserve">. </w:t>
      </w:r>
      <w:r w:rsidR="00DD152A">
        <w:rPr>
          <w:rFonts w:ascii="Arial" w:hAnsi="Arial" w:hint="cs"/>
          <w:noProof w:val="0"/>
          <w:rtl/>
        </w:rPr>
        <w:t xml:space="preserve">שהרי, </w:t>
      </w:r>
      <w:r>
        <w:rPr>
          <w:rFonts w:ascii="Arial" w:hAnsi="Arial"/>
          <w:noProof w:val="0"/>
          <w:rtl/>
        </w:rPr>
        <w:t xml:space="preserve">אם </w:t>
      </w:r>
      <w:r w:rsidR="00DE6B4D">
        <w:rPr>
          <w:rFonts w:ascii="Arial" w:hAnsi="Arial" w:hint="cs"/>
          <w:noProof w:val="0"/>
          <w:rtl/>
        </w:rPr>
        <w:t>יימנע מהמבקשים מל</w:t>
      </w:r>
      <w:r w:rsidR="00BB23BE">
        <w:rPr>
          <w:rFonts w:ascii="Arial" w:hAnsi="Arial" w:hint="cs"/>
          <w:noProof w:val="0"/>
          <w:rtl/>
        </w:rPr>
        <w:t>העלות את מלוא טענותיהם</w:t>
      </w:r>
      <w:r w:rsidR="00A8726A">
        <w:rPr>
          <w:rFonts w:ascii="Arial" w:hAnsi="Arial" w:hint="cs"/>
          <w:noProof w:val="0"/>
          <w:rtl/>
        </w:rPr>
        <w:t xml:space="preserve"> במסגרת כתב התביעה שהגיש</w:t>
      </w:r>
      <w:r w:rsidR="009F7FF3">
        <w:rPr>
          <w:rFonts w:ascii="Arial" w:hAnsi="Arial" w:hint="cs"/>
          <w:noProof w:val="0"/>
          <w:rtl/>
        </w:rPr>
        <w:t>ו</w:t>
      </w:r>
      <w:r w:rsidR="00A8726A">
        <w:rPr>
          <w:rFonts w:ascii="Arial" w:hAnsi="Arial" w:hint="cs"/>
          <w:noProof w:val="0"/>
          <w:rtl/>
        </w:rPr>
        <w:t>, לרבות רכיב</w:t>
      </w:r>
      <w:r w:rsidR="009F7FF3">
        <w:rPr>
          <w:rFonts w:ascii="Arial" w:hAnsi="Arial" w:hint="cs"/>
          <w:noProof w:val="0"/>
          <w:rtl/>
        </w:rPr>
        <w:t>י</w:t>
      </w:r>
      <w:r w:rsidR="00A8726A">
        <w:rPr>
          <w:rFonts w:ascii="Arial" w:hAnsi="Arial" w:hint="cs"/>
          <w:noProof w:val="0"/>
          <w:rtl/>
        </w:rPr>
        <w:t xml:space="preserve"> ביצוע הצוואה, עלול להיגרם להם נזק משמעותי</w:t>
      </w:r>
      <w:r w:rsidR="009F7FF3">
        <w:rPr>
          <w:rFonts w:ascii="Arial" w:hAnsi="Arial" w:hint="cs"/>
          <w:noProof w:val="0"/>
          <w:rtl/>
        </w:rPr>
        <w:t>.</w:t>
      </w:r>
      <w:r w:rsidR="00A8726A">
        <w:rPr>
          <w:rFonts w:ascii="Arial" w:hAnsi="Arial" w:hint="cs"/>
          <w:noProof w:val="0"/>
          <w:rtl/>
        </w:rPr>
        <w:t xml:space="preserve"> </w:t>
      </w:r>
      <w:r w:rsidR="009F7FF3">
        <w:rPr>
          <w:rFonts w:ascii="Arial" w:hAnsi="Arial" w:hint="cs"/>
          <w:noProof w:val="0"/>
          <w:rtl/>
        </w:rPr>
        <w:t xml:space="preserve">זאת, </w:t>
      </w:r>
      <w:r w:rsidR="00A8726A">
        <w:rPr>
          <w:rFonts w:ascii="Arial" w:hAnsi="Arial" w:hint="cs"/>
          <w:noProof w:val="0"/>
          <w:rtl/>
        </w:rPr>
        <w:t xml:space="preserve">מאחר </w:t>
      </w:r>
      <w:r w:rsidR="009F7FF3">
        <w:rPr>
          <w:rFonts w:ascii="Arial" w:hAnsi="Arial" w:hint="cs"/>
          <w:noProof w:val="0"/>
          <w:rtl/>
        </w:rPr>
        <w:t>ש</w:t>
      </w:r>
      <w:r w:rsidR="00A8726A">
        <w:rPr>
          <w:rFonts w:ascii="Arial" w:hAnsi="Arial" w:hint="cs"/>
          <w:noProof w:val="0"/>
          <w:rtl/>
        </w:rPr>
        <w:t>כפי</w:t>
      </w:r>
      <w:r w:rsidR="00BB23BE">
        <w:rPr>
          <w:rFonts w:ascii="Arial" w:hAnsi="Arial" w:hint="cs"/>
          <w:noProof w:val="0"/>
          <w:rtl/>
        </w:rPr>
        <w:t xml:space="preserve"> שיפורט להלן, ייתכן </w:t>
      </w:r>
      <w:r w:rsidR="00255FB0">
        <w:rPr>
          <w:rFonts w:ascii="Arial" w:hAnsi="Arial" w:hint="cs"/>
          <w:noProof w:val="0"/>
          <w:rtl/>
        </w:rPr>
        <w:t xml:space="preserve">מאוד </w:t>
      </w:r>
      <w:r w:rsidR="00BB23BE">
        <w:rPr>
          <w:rFonts w:ascii="Arial" w:hAnsi="Arial" w:hint="cs"/>
          <w:noProof w:val="0"/>
          <w:rtl/>
        </w:rPr>
        <w:t xml:space="preserve">שיהיה צורך </w:t>
      </w:r>
      <w:r w:rsidR="00A8726A">
        <w:rPr>
          <w:rFonts w:ascii="Arial" w:hAnsi="Arial" w:hint="cs"/>
          <w:noProof w:val="0"/>
          <w:rtl/>
        </w:rPr>
        <w:t xml:space="preserve">בהליך </w:t>
      </w:r>
      <w:r w:rsidR="00255FB0">
        <w:rPr>
          <w:rFonts w:ascii="Arial" w:hAnsi="Arial" w:hint="cs"/>
          <w:noProof w:val="0"/>
          <w:rtl/>
        </w:rPr>
        <w:t xml:space="preserve">משפטי </w:t>
      </w:r>
      <w:r w:rsidR="00A8726A">
        <w:rPr>
          <w:rFonts w:ascii="Arial" w:hAnsi="Arial" w:hint="cs"/>
          <w:noProof w:val="0"/>
          <w:rtl/>
        </w:rPr>
        <w:t xml:space="preserve">נוסף לאחר שיסתיים בירור התביעה מושא בקשה זו. </w:t>
      </w:r>
      <w:r w:rsidR="009F7FF3">
        <w:rPr>
          <w:rFonts w:ascii="Arial" w:hAnsi="Arial" w:hint="cs"/>
          <w:noProof w:val="0"/>
          <w:rtl/>
        </w:rPr>
        <w:t xml:space="preserve">חסימת </w:t>
      </w:r>
      <w:r w:rsidR="00986023">
        <w:rPr>
          <w:rFonts w:ascii="Arial" w:hAnsi="Arial" w:hint="cs"/>
          <w:noProof w:val="0"/>
          <w:rtl/>
        </w:rPr>
        <w:t>המבקשים מ</w:t>
      </w:r>
      <w:r w:rsidR="009F7FF3">
        <w:rPr>
          <w:rFonts w:ascii="Arial" w:hAnsi="Arial" w:hint="cs"/>
          <w:noProof w:val="0"/>
          <w:rtl/>
        </w:rPr>
        <w:t>לבקש ס</w:t>
      </w:r>
      <w:r w:rsidR="00986023">
        <w:rPr>
          <w:rFonts w:ascii="Arial" w:hAnsi="Arial" w:hint="cs"/>
          <w:noProof w:val="0"/>
          <w:rtl/>
        </w:rPr>
        <w:t>עדים הקשורים לביצוע הצוואה לאחר שיוחלט מה פרשנותה ו</w:t>
      </w:r>
      <w:r w:rsidR="009F7FF3">
        <w:rPr>
          <w:rFonts w:ascii="Arial" w:hAnsi="Arial" w:hint="cs"/>
          <w:noProof w:val="0"/>
          <w:rtl/>
        </w:rPr>
        <w:t xml:space="preserve">מה הייתה </w:t>
      </w:r>
      <w:r w:rsidR="00986023">
        <w:rPr>
          <w:rFonts w:ascii="Arial" w:hAnsi="Arial" w:hint="cs"/>
          <w:noProof w:val="0"/>
          <w:rtl/>
        </w:rPr>
        <w:t>כוונת המנוח, עלולה לגרום לנזק משמעותי ועינוי דין המצדיק התערבות בהחלטה</w:t>
      </w:r>
      <w:r w:rsidR="009F7FF3">
        <w:rPr>
          <w:rFonts w:ascii="Arial" w:hAnsi="Arial" w:hint="cs"/>
          <w:noProof w:val="0"/>
          <w:rtl/>
        </w:rPr>
        <w:t xml:space="preserve">, כפי שיפורט להלן. </w:t>
      </w:r>
    </w:p>
    <w:p w:rsidR="00701A2F" w:rsidRDefault="004D1AB0" w:rsidP="00255FB0">
      <w:pPr>
        <w:spacing w:line="360" w:lineRule="auto"/>
        <w:ind w:left="720"/>
        <w:jc w:val="both"/>
        <w:rPr>
          <w:rFonts w:ascii="Arial" w:hAnsi="Arial"/>
          <w:noProof w:val="0"/>
          <w:rtl/>
        </w:rPr>
      </w:pPr>
      <w:r>
        <w:rPr>
          <w:rFonts w:ascii="Arial" w:hAnsi="Arial"/>
          <w:noProof w:val="0"/>
          <w:rtl/>
        </w:rPr>
        <w:t xml:space="preserve"> </w:t>
      </w:r>
    </w:p>
    <w:p w:rsidR="00986023" w:rsidRDefault="00F63151" w:rsidP="008E31FB">
      <w:pPr>
        <w:spacing w:line="360" w:lineRule="auto"/>
        <w:ind w:left="720" w:hanging="720"/>
        <w:jc w:val="both"/>
        <w:rPr>
          <w:rFonts w:ascii="David" w:hAnsi="David"/>
          <w:rtl/>
        </w:rPr>
      </w:pPr>
      <w:r>
        <w:rPr>
          <w:rFonts w:ascii="David" w:hAnsi="David" w:hint="cs"/>
          <w:rtl/>
        </w:rPr>
        <w:t>4</w:t>
      </w:r>
      <w:r w:rsidR="00986023">
        <w:rPr>
          <w:rFonts w:ascii="David" w:hAnsi="David" w:hint="cs"/>
          <w:rtl/>
        </w:rPr>
        <w:t>.</w:t>
      </w:r>
      <w:r w:rsidR="00986023">
        <w:rPr>
          <w:rFonts w:ascii="David" w:hAnsi="David"/>
          <w:rtl/>
        </w:rPr>
        <w:tab/>
      </w:r>
      <w:r w:rsidR="00986023">
        <w:rPr>
          <w:rFonts w:ascii="David" w:hAnsi="David" w:hint="cs"/>
          <w:rtl/>
        </w:rPr>
        <w:t>פסק הדין במחוזי לא קבע שאין לכלול בתביעה בקשות וסעדים הקשורים לביצוע הצוואה. כל מה שנקבע הוא</w:t>
      </w:r>
      <w:r w:rsidR="009F7FF3">
        <w:rPr>
          <w:rFonts w:ascii="David" w:hAnsi="David" w:hint="cs"/>
          <w:rtl/>
        </w:rPr>
        <w:t>,</w:t>
      </w:r>
      <w:r w:rsidR="00986023">
        <w:rPr>
          <w:rFonts w:ascii="David" w:hAnsi="David" w:hint="cs"/>
          <w:rtl/>
        </w:rPr>
        <w:t xml:space="preserve"> </w:t>
      </w:r>
      <w:r w:rsidR="00986023" w:rsidRPr="001B23A9">
        <w:rPr>
          <w:rFonts w:ascii="David" w:hAnsi="David" w:hint="cs"/>
          <w:u w:val="single"/>
          <w:rtl/>
        </w:rPr>
        <w:t>שבשלב ראשון</w:t>
      </w:r>
      <w:r w:rsidR="00986023">
        <w:rPr>
          <w:rFonts w:ascii="David" w:hAnsi="David" w:hint="cs"/>
          <w:rtl/>
        </w:rPr>
        <w:t xml:space="preserve"> יש להכריע בפרשנות הצוואה. ברור שרק לאחר שתוכרע השאלה מה היתה כוונת המנוח בנוגע למגרש ומה הפרשנות הנכונה לאמור בצוואה ביחס לחלוקתו, ניתן יהיה להעניק סעדים אופרטיביים לביצוע. שהרי, בטרם שיתבהר מה נאמר בצוואה </w:t>
      </w:r>
      <w:r w:rsidR="009F7FF3">
        <w:rPr>
          <w:rFonts w:ascii="David" w:hAnsi="David" w:hint="cs"/>
          <w:rtl/>
        </w:rPr>
        <w:t xml:space="preserve">ואיזה חלק מקבל כל אחד מהילדים ומה כלול בכל חלק, </w:t>
      </w:r>
      <w:r w:rsidR="00986023">
        <w:rPr>
          <w:rFonts w:ascii="David" w:hAnsi="David" w:hint="cs"/>
          <w:rtl/>
        </w:rPr>
        <w:t>לא ניתן לקבוע את דרכי הביצוע.</w:t>
      </w:r>
    </w:p>
    <w:p w:rsidR="00986023" w:rsidRDefault="00986023" w:rsidP="008E31FB">
      <w:pPr>
        <w:spacing w:line="360" w:lineRule="auto"/>
        <w:ind w:left="720" w:hanging="720"/>
        <w:jc w:val="both"/>
        <w:rPr>
          <w:rFonts w:ascii="David" w:hAnsi="David"/>
          <w:rtl/>
        </w:rPr>
      </w:pPr>
    </w:p>
    <w:p w:rsidR="00255334" w:rsidRDefault="00986023" w:rsidP="001B23A9">
      <w:pPr>
        <w:pStyle w:val="ad"/>
        <w:spacing w:line="360" w:lineRule="auto"/>
        <w:jc w:val="both"/>
        <w:rPr>
          <w:rtl/>
        </w:rPr>
      </w:pPr>
      <w:r w:rsidRPr="004D58AE">
        <w:rPr>
          <w:rFonts w:ascii="David" w:hAnsi="David" w:hint="cs"/>
          <w:rtl/>
        </w:rPr>
        <w:t xml:space="preserve">בפסק הדין המחוזי נאמר כי: </w:t>
      </w:r>
      <w:r w:rsidR="00BB23BE">
        <w:rPr>
          <w:rFonts w:ascii="David" w:hAnsi="David" w:hint="cs"/>
          <w:rtl/>
        </w:rPr>
        <w:t>"</w:t>
      </w:r>
      <w:r w:rsidR="004D58AE" w:rsidRPr="004D58AE">
        <w:rPr>
          <w:rFonts w:ascii="David" w:hAnsi="David" w:hint="cs"/>
          <w:rtl/>
        </w:rPr>
        <w:t>...</w:t>
      </w:r>
      <w:r w:rsidR="004D58AE" w:rsidRPr="001F0F9A">
        <w:rPr>
          <w:rFonts w:hint="cs"/>
          <w:b/>
          <w:bCs/>
          <w:rtl/>
        </w:rPr>
        <w:t>ולאחר מכן, על פי מה שיוחלט, ידון ויקבע מנגנון הביצוע המתאים</w:t>
      </w:r>
      <w:r w:rsidR="004D58AE">
        <w:rPr>
          <w:rFonts w:hint="cs"/>
          <w:rtl/>
        </w:rPr>
        <w:t>". אין</w:t>
      </w:r>
      <w:r w:rsidR="00255334">
        <w:rPr>
          <w:rFonts w:hint="cs"/>
          <w:rtl/>
        </w:rPr>
        <w:t xml:space="preserve"> מניעה לכלול בכתב התביעה סעדים בדבר אופן ביצוע הוראות החלוקה של המגרש בצוואה. כל מה שנקבע הוא שנושא אופן הביצוע </w:t>
      </w:r>
      <w:r w:rsidR="00255334" w:rsidRPr="00255334">
        <w:rPr>
          <w:rFonts w:hint="cs"/>
          <w:rtl/>
        </w:rPr>
        <w:t xml:space="preserve">יוחלט ויידון </w:t>
      </w:r>
      <w:r w:rsidR="00255334" w:rsidRPr="001F0F9A">
        <w:rPr>
          <w:rFonts w:hint="cs"/>
          <w:u w:val="single"/>
          <w:rtl/>
        </w:rPr>
        <w:t>לאחר</w:t>
      </w:r>
      <w:r w:rsidR="00255334">
        <w:rPr>
          <w:rFonts w:hint="cs"/>
          <w:rtl/>
        </w:rPr>
        <w:t xml:space="preserve"> שתוכרע שאלת פרשנות הצוואה. ברור שיש להתאים את הוראות הביצוע לקבוע בצוואה</w:t>
      </w:r>
      <w:r w:rsidR="001F0F9A">
        <w:rPr>
          <w:rFonts w:hint="cs"/>
          <w:rtl/>
        </w:rPr>
        <w:t>,</w:t>
      </w:r>
      <w:r w:rsidR="00255334">
        <w:rPr>
          <w:rFonts w:hint="cs"/>
          <w:rtl/>
        </w:rPr>
        <w:t xml:space="preserve"> בהתאם לפרשנות שתקבע ב</w:t>
      </w:r>
      <w:r w:rsidR="001B23A9">
        <w:rPr>
          <w:rFonts w:hint="cs"/>
          <w:rtl/>
        </w:rPr>
        <w:t>יחס להוראות החלוקה של המגרש</w:t>
      </w:r>
      <w:r w:rsidR="00255334">
        <w:rPr>
          <w:rFonts w:hint="cs"/>
          <w:rtl/>
        </w:rPr>
        <w:t>. אולם, א</w:t>
      </w:r>
      <w:r w:rsidR="003056F9">
        <w:rPr>
          <w:rFonts w:hint="cs"/>
          <w:rtl/>
        </w:rPr>
        <w:t>י</w:t>
      </w:r>
      <w:r w:rsidR="00255334">
        <w:rPr>
          <w:rFonts w:hint="cs"/>
          <w:rtl/>
        </w:rPr>
        <w:t>ן מניעה לכלול באותה תביעה גם סעדים הקשורים לדרכי הביצוע בהתאם לפרשנות הצוואה.</w:t>
      </w:r>
    </w:p>
    <w:p w:rsidR="00255334" w:rsidRDefault="00255334" w:rsidP="008E31FB">
      <w:pPr>
        <w:pStyle w:val="ad"/>
        <w:spacing w:line="360" w:lineRule="auto"/>
        <w:jc w:val="both"/>
        <w:rPr>
          <w:rtl/>
        </w:rPr>
      </w:pPr>
    </w:p>
    <w:p w:rsidR="004D58AE" w:rsidRDefault="008E31FB" w:rsidP="008E31FB">
      <w:pPr>
        <w:spacing w:line="360" w:lineRule="auto"/>
        <w:ind w:left="720" w:hanging="720"/>
        <w:jc w:val="both"/>
        <w:rPr>
          <w:rtl/>
        </w:rPr>
      </w:pPr>
      <w:r>
        <w:rPr>
          <w:rFonts w:hint="cs"/>
          <w:rtl/>
        </w:rPr>
        <w:t>5.</w:t>
      </w:r>
      <w:r>
        <w:rPr>
          <w:rFonts w:hint="cs"/>
          <w:rtl/>
        </w:rPr>
        <w:tab/>
      </w:r>
      <w:r w:rsidR="003056F9">
        <w:rPr>
          <w:rFonts w:hint="cs"/>
          <w:rtl/>
        </w:rPr>
        <w:t xml:space="preserve">אדרבא, ריכוז כל הטענות והסעדים בכתב תביעה </w:t>
      </w:r>
      <w:r w:rsidR="001F0F9A">
        <w:rPr>
          <w:rFonts w:hint="cs"/>
          <w:rtl/>
        </w:rPr>
        <w:t xml:space="preserve">אחד, </w:t>
      </w:r>
      <w:r w:rsidR="003056F9">
        <w:rPr>
          <w:rFonts w:hint="cs"/>
          <w:rtl/>
        </w:rPr>
        <w:t>יאפשרו לבית המשפט להכריע במכלול המחלוקות בגדרי אותו הליך ללא צורך בנקיטת הליך נוסף. משמעות ההחלטה היא ש</w:t>
      </w:r>
      <w:r w:rsidR="001F0F9A">
        <w:rPr>
          <w:rFonts w:hint="cs"/>
          <w:rtl/>
        </w:rPr>
        <w:t>קיים סיכוי סביר ש</w:t>
      </w:r>
      <w:r w:rsidR="003056F9">
        <w:rPr>
          <w:rFonts w:hint="cs"/>
          <w:rtl/>
        </w:rPr>
        <w:t>על הצדדים ייגזר ל</w:t>
      </w:r>
      <w:r w:rsidR="001F0F9A">
        <w:rPr>
          <w:rFonts w:hint="cs"/>
          <w:rtl/>
        </w:rPr>
        <w:t xml:space="preserve">נהל </w:t>
      </w:r>
      <w:r w:rsidR="003056F9">
        <w:rPr>
          <w:rFonts w:hint="cs"/>
          <w:rtl/>
        </w:rPr>
        <w:t>הליך חדש נוסף בסוגיית דרכי הביצוע, לאחר שתוכרע המחלוקת הפרשנית</w:t>
      </w:r>
      <w:r w:rsidR="001F0F9A">
        <w:rPr>
          <w:rFonts w:hint="cs"/>
          <w:rtl/>
        </w:rPr>
        <w:t xml:space="preserve"> בתביעה הנוכחית</w:t>
      </w:r>
      <w:r w:rsidR="003056F9">
        <w:rPr>
          <w:rFonts w:hint="cs"/>
          <w:rtl/>
        </w:rPr>
        <w:t xml:space="preserve">. אין </w:t>
      </w:r>
      <w:r w:rsidR="001F0F9A">
        <w:rPr>
          <w:rFonts w:hint="cs"/>
          <w:rtl/>
        </w:rPr>
        <w:t xml:space="preserve">כל </w:t>
      </w:r>
      <w:r w:rsidR="003056F9">
        <w:rPr>
          <w:rFonts w:hint="cs"/>
          <w:rtl/>
        </w:rPr>
        <w:t>הצדקה לסרבול זה, במיוחד שעה שהמנוח נפטר כבר לפני כשלוש עשרה שנים וטרם בוצעו הוראות הצוואה בכ</w:t>
      </w:r>
      <w:r w:rsidR="001F0F9A">
        <w:rPr>
          <w:rFonts w:hint="cs"/>
          <w:rtl/>
        </w:rPr>
        <w:t>ל</w:t>
      </w:r>
      <w:r w:rsidR="003056F9">
        <w:rPr>
          <w:rFonts w:hint="cs"/>
          <w:rtl/>
        </w:rPr>
        <w:t xml:space="preserve"> הנוגע למגרש.</w:t>
      </w:r>
      <w:r w:rsidR="00255334">
        <w:rPr>
          <w:rFonts w:hint="cs"/>
          <w:rtl/>
        </w:rPr>
        <w:t xml:space="preserve">  </w:t>
      </w:r>
      <w:r w:rsidR="004D58AE">
        <w:rPr>
          <w:rFonts w:hint="cs"/>
          <w:rtl/>
        </w:rPr>
        <w:t xml:space="preserve"> </w:t>
      </w:r>
    </w:p>
    <w:p w:rsidR="004D58AE" w:rsidRDefault="004D58AE" w:rsidP="008E31FB">
      <w:pPr>
        <w:pStyle w:val="ad"/>
        <w:spacing w:line="360" w:lineRule="auto"/>
        <w:jc w:val="both"/>
        <w:rPr>
          <w:rtl/>
        </w:rPr>
      </w:pPr>
    </w:p>
    <w:p w:rsidR="00ED2131" w:rsidRPr="008E31FB" w:rsidRDefault="008E31FB" w:rsidP="001B23A9">
      <w:pPr>
        <w:spacing w:line="360" w:lineRule="auto"/>
        <w:ind w:left="720" w:hanging="720"/>
        <w:jc w:val="both"/>
        <w:rPr>
          <w:rFonts w:ascii="David" w:hAnsi="David"/>
        </w:rPr>
      </w:pPr>
      <w:r>
        <w:rPr>
          <w:rFonts w:ascii="David" w:hAnsi="David" w:hint="cs"/>
          <w:rtl/>
        </w:rPr>
        <w:t>6.</w:t>
      </w:r>
      <w:r>
        <w:rPr>
          <w:rFonts w:ascii="David" w:hAnsi="David" w:hint="cs"/>
          <w:rtl/>
        </w:rPr>
        <w:tab/>
      </w:r>
      <w:r w:rsidR="003056F9" w:rsidRPr="008E31FB">
        <w:rPr>
          <w:rFonts w:ascii="David" w:hAnsi="David" w:hint="cs"/>
          <w:rtl/>
        </w:rPr>
        <w:t>העובדה שעל ביהמ"ש קמא לפצל את הדיון בתביעה לשני שלבים: ראשית שלב פרשנות הצוואה ולאחר מכן שלב הוראות הביצוע</w:t>
      </w:r>
      <w:r w:rsidR="00ED2131" w:rsidRPr="008E31FB">
        <w:rPr>
          <w:rFonts w:ascii="David" w:hAnsi="David" w:hint="cs"/>
          <w:rtl/>
        </w:rPr>
        <w:t xml:space="preserve">, לא צריכה למנוע מהמבקשים לטעון את כל טענותיהם ביחס לשני רכיבים אלו </w:t>
      </w:r>
      <w:r w:rsidR="00A569D4">
        <w:rPr>
          <w:rFonts w:ascii="David" w:hAnsi="David" w:hint="cs"/>
          <w:rtl/>
        </w:rPr>
        <w:t>"בחדא</w:t>
      </w:r>
      <w:r w:rsidR="001B23A9">
        <w:rPr>
          <w:rFonts w:ascii="David" w:hAnsi="David" w:hint="cs"/>
          <w:rtl/>
        </w:rPr>
        <w:t xml:space="preserve"> מחתא" </w:t>
      </w:r>
      <w:r w:rsidR="00ED2131" w:rsidRPr="008E31FB">
        <w:rPr>
          <w:rFonts w:ascii="David" w:hAnsi="David" w:hint="cs"/>
          <w:rtl/>
        </w:rPr>
        <w:t xml:space="preserve">ולא היתה הצדקה להורות להם להוציא </w:t>
      </w:r>
      <w:r w:rsidR="001F0F9A" w:rsidRPr="008E31FB">
        <w:rPr>
          <w:rFonts w:ascii="David" w:hAnsi="David" w:hint="cs"/>
          <w:rtl/>
        </w:rPr>
        <w:t xml:space="preserve">מהתיק </w:t>
      </w:r>
      <w:r w:rsidR="00ED2131" w:rsidRPr="008E31FB">
        <w:rPr>
          <w:rFonts w:ascii="David" w:hAnsi="David" w:hint="cs"/>
          <w:rtl/>
        </w:rPr>
        <w:t>את כתב הטענות שהג</w:t>
      </w:r>
      <w:r w:rsidR="001F0F9A" w:rsidRPr="008E31FB">
        <w:rPr>
          <w:rFonts w:ascii="David" w:hAnsi="David" w:hint="cs"/>
          <w:rtl/>
        </w:rPr>
        <w:t>י</w:t>
      </w:r>
      <w:r w:rsidR="00ED2131" w:rsidRPr="008E31FB">
        <w:rPr>
          <w:rFonts w:ascii="David" w:hAnsi="David" w:hint="cs"/>
          <w:rtl/>
        </w:rPr>
        <w:t>ש</w:t>
      </w:r>
      <w:r w:rsidR="00BB23BE">
        <w:rPr>
          <w:rFonts w:ascii="David" w:hAnsi="David" w:hint="cs"/>
          <w:rtl/>
        </w:rPr>
        <w:t>ו</w:t>
      </w:r>
      <w:r w:rsidR="00ED2131" w:rsidRPr="008E31FB">
        <w:rPr>
          <w:rFonts w:ascii="David" w:hAnsi="David" w:hint="cs"/>
          <w:rtl/>
        </w:rPr>
        <w:t xml:space="preserve"> ולהגיש כתב תביעה מצומצם, דבר ש</w:t>
      </w:r>
      <w:r w:rsidR="001F0F9A" w:rsidRPr="008E31FB">
        <w:rPr>
          <w:rFonts w:ascii="David" w:hAnsi="David" w:hint="cs"/>
          <w:rtl/>
        </w:rPr>
        <w:t xml:space="preserve">עלול </w:t>
      </w:r>
      <w:r w:rsidR="00ED2131" w:rsidRPr="008E31FB">
        <w:rPr>
          <w:rFonts w:ascii="David" w:hAnsi="David" w:hint="cs"/>
          <w:rtl/>
        </w:rPr>
        <w:t>להביא לעיכוב בסיום הסכסוך</w:t>
      </w:r>
      <w:r w:rsidR="001F0F9A" w:rsidRPr="008E31FB">
        <w:rPr>
          <w:rFonts w:ascii="David" w:hAnsi="David" w:hint="cs"/>
          <w:rtl/>
        </w:rPr>
        <w:t>.</w:t>
      </w:r>
      <w:r w:rsidR="00ED2131" w:rsidRPr="008E31FB">
        <w:rPr>
          <w:rFonts w:ascii="David" w:hAnsi="David" w:hint="cs"/>
          <w:rtl/>
        </w:rPr>
        <w:t xml:space="preserve"> </w:t>
      </w:r>
      <w:r w:rsidR="001F0F9A" w:rsidRPr="008E31FB">
        <w:rPr>
          <w:rFonts w:ascii="David" w:hAnsi="David" w:hint="cs"/>
          <w:rtl/>
        </w:rPr>
        <w:t>שהרי, ב</w:t>
      </w:r>
      <w:r w:rsidR="00ED2131" w:rsidRPr="008E31FB">
        <w:rPr>
          <w:rFonts w:ascii="David" w:hAnsi="David" w:hint="cs"/>
          <w:rtl/>
        </w:rPr>
        <w:t xml:space="preserve">העדר הסכמות </w:t>
      </w:r>
      <w:r w:rsidR="00897847">
        <w:rPr>
          <w:rFonts w:ascii="David" w:hAnsi="David" w:hint="cs"/>
          <w:rtl/>
        </w:rPr>
        <w:t>לאחר שתוכרע שאלת פרשנות הצוואה</w:t>
      </w:r>
      <w:r w:rsidR="001F0F9A" w:rsidRPr="008E31FB">
        <w:rPr>
          <w:rFonts w:ascii="David" w:hAnsi="David" w:hint="cs"/>
          <w:rtl/>
        </w:rPr>
        <w:t>, י</w:t>
      </w:r>
      <w:r w:rsidR="00ED2131" w:rsidRPr="008E31FB">
        <w:rPr>
          <w:rFonts w:ascii="David" w:hAnsi="David" w:hint="cs"/>
          <w:rtl/>
        </w:rPr>
        <w:t>היה צורך בהליך נוסף שיעסוק בדרכי הביצוע</w:t>
      </w:r>
      <w:r w:rsidR="001B23A9">
        <w:rPr>
          <w:rFonts w:ascii="David" w:hAnsi="David" w:hint="cs"/>
          <w:rtl/>
        </w:rPr>
        <w:t xml:space="preserve"> והדבר יביא לסרבול ולעינוי דין מיותר</w:t>
      </w:r>
      <w:r w:rsidR="00ED2131" w:rsidRPr="008E31FB">
        <w:rPr>
          <w:rFonts w:ascii="David" w:hAnsi="David" w:hint="cs"/>
          <w:rtl/>
        </w:rPr>
        <w:t>.</w:t>
      </w:r>
    </w:p>
    <w:p w:rsidR="001F0F9A" w:rsidRPr="001F0F9A" w:rsidRDefault="001F0F9A" w:rsidP="008E31FB">
      <w:pPr>
        <w:pStyle w:val="ad"/>
        <w:spacing w:line="360" w:lineRule="auto"/>
        <w:rPr>
          <w:rFonts w:ascii="David" w:hAnsi="David"/>
          <w:rtl/>
        </w:rPr>
      </w:pPr>
    </w:p>
    <w:p w:rsidR="001F0F9A" w:rsidRPr="008E31FB" w:rsidRDefault="008E31FB" w:rsidP="008E31FB">
      <w:pPr>
        <w:spacing w:line="360" w:lineRule="auto"/>
        <w:ind w:left="720" w:hanging="720"/>
        <w:jc w:val="both"/>
        <w:rPr>
          <w:rFonts w:ascii="David" w:hAnsi="David"/>
        </w:rPr>
      </w:pPr>
      <w:r>
        <w:rPr>
          <w:rFonts w:ascii="David" w:hAnsi="David" w:hint="cs"/>
          <w:rtl/>
        </w:rPr>
        <w:t>7.</w:t>
      </w:r>
      <w:r>
        <w:rPr>
          <w:rFonts w:ascii="David" w:hAnsi="David" w:hint="cs"/>
          <w:rtl/>
        </w:rPr>
        <w:tab/>
      </w:r>
      <w:r w:rsidR="001F0F9A" w:rsidRPr="008E31FB">
        <w:rPr>
          <w:rFonts w:ascii="David" w:hAnsi="David" w:hint="cs"/>
          <w:rtl/>
        </w:rPr>
        <w:t>מן הראוי לרכז את כל העילות וכל הסעדים הדורשים הכרעה בגדרי אותו סכסוך</w:t>
      </w:r>
      <w:r w:rsidR="00A079F4" w:rsidRPr="008E31FB">
        <w:rPr>
          <w:rFonts w:ascii="David" w:hAnsi="David" w:hint="cs"/>
          <w:rtl/>
        </w:rPr>
        <w:t xml:space="preserve"> בתביעה אחת</w:t>
      </w:r>
      <w:r w:rsidR="001F0F9A" w:rsidRPr="008E31FB">
        <w:rPr>
          <w:rFonts w:ascii="David" w:hAnsi="David" w:hint="cs"/>
          <w:rtl/>
        </w:rPr>
        <w:t>. אין הצדקה ל</w:t>
      </w:r>
      <w:r w:rsidR="00A079F4" w:rsidRPr="008E31FB">
        <w:rPr>
          <w:rFonts w:ascii="David" w:hAnsi="David" w:hint="cs"/>
          <w:rtl/>
        </w:rPr>
        <w:t>פתוח ב</w:t>
      </w:r>
      <w:r w:rsidR="001F0F9A" w:rsidRPr="008E31FB">
        <w:rPr>
          <w:rFonts w:ascii="David" w:hAnsi="David" w:hint="cs"/>
          <w:rtl/>
        </w:rPr>
        <w:t>ש</w:t>
      </w:r>
      <w:r w:rsidR="00A079F4" w:rsidRPr="008E31FB">
        <w:rPr>
          <w:rFonts w:ascii="David" w:hAnsi="David" w:hint="cs"/>
          <w:rtl/>
        </w:rPr>
        <w:t xml:space="preserve">תי תביעות נפרדות כאשר מדובר בשני </w:t>
      </w:r>
      <w:r w:rsidR="001F0F9A" w:rsidRPr="008E31FB">
        <w:rPr>
          <w:rFonts w:ascii="David" w:hAnsi="David" w:hint="cs"/>
          <w:rtl/>
        </w:rPr>
        <w:t xml:space="preserve">הליכים הקשורים בטבורם והנובעים מאותה מסכת עובדתית. </w:t>
      </w:r>
      <w:r w:rsidR="00A079F4" w:rsidRPr="008E31FB">
        <w:rPr>
          <w:rFonts w:ascii="David" w:hAnsi="David" w:hint="cs"/>
          <w:rtl/>
        </w:rPr>
        <w:t>העובדה שראשית יש לדון בפרשנות הצוואה ורק בשלב שני, ובהתאם להכרעה בשאלת הפרשנות, ניתן לדון בדרכי הביצוע, לא צריכה למנוע את ריכוז שני רכיבים אלו באותה תביעה. אדרבא, היעילות וניצול הזמן השיפוטי באופן מיטבי מחייב ריכוז של כל המחלוקות תחת כנפי הליך אחד ואין כל סיבה לפצל בין ההליכים ולגרום לדיונים בשתי תביעות נפרדות. ל</w:t>
      </w:r>
      <w:r w:rsidR="00DF7B2B" w:rsidRPr="008E31FB">
        <w:rPr>
          <w:rFonts w:ascii="David" w:hAnsi="David" w:hint="cs"/>
          <w:rtl/>
        </w:rPr>
        <w:t>א</w:t>
      </w:r>
      <w:r w:rsidR="00A079F4" w:rsidRPr="008E31FB">
        <w:rPr>
          <w:rFonts w:ascii="David" w:hAnsi="David" w:hint="cs"/>
          <w:rtl/>
        </w:rPr>
        <w:t xml:space="preserve"> זו הייתה כוונת פסק הדין במחוזי.</w:t>
      </w:r>
      <w:r w:rsidR="001F0F9A" w:rsidRPr="008E31FB">
        <w:rPr>
          <w:rFonts w:ascii="David" w:hAnsi="David" w:hint="cs"/>
          <w:rtl/>
        </w:rPr>
        <w:t xml:space="preserve"> </w:t>
      </w:r>
    </w:p>
    <w:p w:rsidR="00ED2131" w:rsidRPr="00ED2131" w:rsidRDefault="00ED2131" w:rsidP="008E31FB">
      <w:pPr>
        <w:pStyle w:val="ad"/>
        <w:spacing w:line="360" w:lineRule="auto"/>
        <w:rPr>
          <w:rFonts w:ascii="David" w:hAnsi="David"/>
          <w:rtl/>
        </w:rPr>
      </w:pPr>
    </w:p>
    <w:p w:rsidR="00ED2131" w:rsidRPr="008E31FB" w:rsidRDefault="008E31FB" w:rsidP="008E31FB">
      <w:pPr>
        <w:spacing w:line="360" w:lineRule="auto"/>
        <w:ind w:left="720" w:hanging="720"/>
        <w:jc w:val="both"/>
        <w:rPr>
          <w:rFonts w:ascii="David" w:hAnsi="David"/>
        </w:rPr>
      </w:pPr>
      <w:r>
        <w:rPr>
          <w:rFonts w:ascii="David" w:hAnsi="David" w:hint="cs"/>
          <w:rtl/>
        </w:rPr>
        <w:t>8.</w:t>
      </w:r>
      <w:r>
        <w:rPr>
          <w:rFonts w:ascii="David" w:hAnsi="David" w:hint="cs"/>
          <w:rtl/>
        </w:rPr>
        <w:tab/>
      </w:r>
      <w:r w:rsidR="00ED2131" w:rsidRPr="008E31FB">
        <w:rPr>
          <w:rFonts w:ascii="David" w:hAnsi="David" w:hint="cs"/>
          <w:rtl/>
        </w:rPr>
        <w:t>בנוסף, עיון בכתב התביעה המפורט שהגישו המבקשים מלמד שהם התרכזו בעיקר בטענות בנוגע לפרשנות הצוואה וזכותם לטעון טענות המסתמכות על אירועים ומסמכים שנוצרו לאחר פטירת המנוח</w:t>
      </w:r>
      <w:r w:rsidR="00DF7B2B" w:rsidRPr="008E31FB">
        <w:rPr>
          <w:rFonts w:ascii="David" w:hAnsi="David" w:hint="cs"/>
          <w:rtl/>
        </w:rPr>
        <w:t>,</w:t>
      </w:r>
      <w:r w:rsidR="00ED2131" w:rsidRPr="008E31FB">
        <w:rPr>
          <w:rFonts w:ascii="David" w:hAnsi="David" w:hint="cs"/>
          <w:rtl/>
        </w:rPr>
        <w:t xml:space="preserve"> מאחר שניתן לה</w:t>
      </w:r>
      <w:r w:rsidR="00DF7B2B" w:rsidRPr="008E31FB">
        <w:rPr>
          <w:rFonts w:ascii="David" w:hAnsi="David" w:hint="cs"/>
          <w:rtl/>
        </w:rPr>
        <w:t>י</w:t>
      </w:r>
      <w:r w:rsidR="00ED2131" w:rsidRPr="008E31FB">
        <w:rPr>
          <w:rFonts w:ascii="David" w:hAnsi="David" w:hint="cs"/>
          <w:rtl/>
        </w:rPr>
        <w:t>עזר בהם לצורך פרשנות הצוואה, בהתאם להוראות הדין והפסיקה. לכן, יש לדחות את טענות המשיבים גם בנושא זה.</w:t>
      </w:r>
    </w:p>
    <w:p w:rsidR="00ED2131" w:rsidRPr="008E31FB" w:rsidRDefault="00ED2131" w:rsidP="008E31FB">
      <w:pPr>
        <w:pStyle w:val="ad"/>
        <w:spacing w:line="360" w:lineRule="auto"/>
        <w:rPr>
          <w:rFonts w:ascii="David" w:hAnsi="David"/>
          <w:rtl/>
        </w:rPr>
      </w:pPr>
    </w:p>
    <w:p w:rsidR="007725C6" w:rsidRPr="008E31FB" w:rsidRDefault="008E31FB" w:rsidP="00255FB0">
      <w:pPr>
        <w:spacing w:line="360" w:lineRule="auto"/>
        <w:ind w:left="720" w:hanging="720"/>
        <w:jc w:val="both"/>
        <w:rPr>
          <w:rFonts w:ascii="David" w:hAnsi="David"/>
        </w:rPr>
      </w:pPr>
      <w:r w:rsidRPr="008E31FB">
        <w:rPr>
          <w:rFonts w:ascii="David" w:hAnsi="David" w:hint="cs"/>
          <w:rtl/>
        </w:rPr>
        <w:lastRenderedPageBreak/>
        <w:t>9.</w:t>
      </w:r>
      <w:r>
        <w:rPr>
          <w:rFonts w:ascii="David" w:hAnsi="David"/>
          <w:b/>
          <w:bCs/>
          <w:rtl/>
        </w:rPr>
        <w:tab/>
      </w:r>
      <w:r w:rsidR="00ED2131" w:rsidRPr="008E31FB">
        <w:rPr>
          <w:rFonts w:ascii="David" w:hAnsi="David" w:hint="cs"/>
          <w:b/>
          <w:bCs/>
          <w:rtl/>
        </w:rPr>
        <w:t>סיכומו של דבר</w:t>
      </w:r>
      <w:r w:rsidR="00ED2131" w:rsidRPr="008E31FB">
        <w:rPr>
          <w:rFonts w:ascii="David" w:hAnsi="David" w:hint="cs"/>
          <w:rtl/>
        </w:rPr>
        <w:t>: ההחלטה מבוטלת והת</w:t>
      </w:r>
      <w:r w:rsidR="007725C6" w:rsidRPr="008E31FB">
        <w:rPr>
          <w:rFonts w:ascii="David" w:hAnsi="David" w:hint="cs"/>
          <w:rtl/>
        </w:rPr>
        <w:t>ביעה שהוגשה תבורר. בהתאם לפסק דין המחוזי</w:t>
      </w:r>
      <w:r w:rsidR="00DF7B2B" w:rsidRPr="008E31FB">
        <w:rPr>
          <w:rFonts w:ascii="David" w:hAnsi="David" w:hint="cs"/>
          <w:rtl/>
        </w:rPr>
        <w:t>,</w:t>
      </w:r>
      <w:r w:rsidR="007725C6" w:rsidRPr="008E31FB">
        <w:rPr>
          <w:rFonts w:ascii="David" w:hAnsi="David" w:hint="cs"/>
          <w:rtl/>
        </w:rPr>
        <w:t xml:space="preserve"> ראשית תידון פרשנות הצוואה ולאחר מכן, יידונו דרכי הביצוע.</w:t>
      </w:r>
      <w:r w:rsidR="00897847">
        <w:rPr>
          <w:rFonts w:ascii="David" w:hAnsi="David" w:hint="cs"/>
          <w:rtl/>
        </w:rPr>
        <w:t xml:space="preserve"> </w:t>
      </w:r>
    </w:p>
    <w:p w:rsidR="007725C6" w:rsidRPr="007725C6" w:rsidRDefault="007725C6" w:rsidP="008E31FB">
      <w:pPr>
        <w:pStyle w:val="ad"/>
        <w:spacing w:line="360" w:lineRule="auto"/>
        <w:rPr>
          <w:rFonts w:ascii="David" w:hAnsi="David"/>
          <w:rtl/>
        </w:rPr>
      </w:pPr>
    </w:p>
    <w:p w:rsidR="004D1AB0" w:rsidRDefault="008E31FB" w:rsidP="008E31FB">
      <w:pPr>
        <w:spacing w:line="360" w:lineRule="auto"/>
        <w:ind w:left="720" w:hanging="720"/>
        <w:jc w:val="both"/>
        <w:rPr>
          <w:rFonts w:ascii="David" w:hAnsi="David"/>
          <w:rtl/>
        </w:rPr>
      </w:pPr>
      <w:r>
        <w:rPr>
          <w:rFonts w:ascii="David" w:hAnsi="David" w:hint="cs"/>
          <w:rtl/>
        </w:rPr>
        <w:t>10.</w:t>
      </w:r>
      <w:r>
        <w:rPr>
          <w:rFonts w:ascii="David" w:hAnsi="David" w:hint="cs"/>
          <w:rtl/>
        </w:rPr>
        <w:tab/>
      </w:r>
      <w:r w:rsidR="007725C6" w:rsidRPr="008E31FB">
        <w:rPr>
          <w:rFonts w:ascii="David" w:hAnsi="David" w:hint="cs"/>
          <w:rtl/>
        </w:rPr>
        <w:t>המשיבים ישלמו למבקשים הוצאות ושכ"ט עו"ד בסך של 10,000 ₪ והערובה שהמבקשים הפקידו, על פירותיה, תושב להם באמצעות ב"כ.</w:t>
      </w:r>
      <w:r w:rsidR="003056F9" w:rsidRPr="008E31FB">
        <w:rPr>
          <w:rFonts w:ascii="David" w:hAnsi="David" w:hint="cs"/>
          <w:rtl/>
        </w:rPr>
        <w:t xml:space="preserve"> </w:t>
      </w:r>
    </w:p>
    <w:p w:rsidR="002D7397" w:rsidRDefault="002D7397" w:rsidP="008E31FB">
      <w:pPr>
        <w:spacing w:line="360" w:lineRule="auto"/>
        <w:ind w:left="720" w:hanging="720"/>
        <w:jc w:val="both"/>
        <w:rPr>
          <w:rFonts w:ascii="David" w:hAnsi="David"/>
          <w:rtl/>
        </w:rPr>
      </w:pPr>
    </w:p>
    <w:p w:rsidR="002D7397" w:rsidRPr="008E31FB" w:rsidRDefault="002D7397" w:rsidP="008E31FB">
      <w:pPr>
        <w:spacing w:line="360" w:lineRule="auto"/>
        <w:ind w:left="720" w:hanging="720"/>
        <w:jc w:val="both"/>
        <w:rPr>
          <w:rFonts w:ascii="David" w:hAnsi="David"/>
          <w:rtl/>
        </w:rPr>
      </w:pPr>
      <w:r>
        <w:rPr>
          <w:rFonts w:ascii="David" w:hAnsi="David" w:hint="cs"/>
          <w:rtl/>
        </w:rPr>
        <w:t>11.</w:t>
      </w:r>
      <w:r>
        <w:rPr>
          <w:rFonts w:ascii="David" w:hAnsi="David" w:hint="cs"/>
          <w:rtl/>
        </w:rPr>
        <w:tab/>
        <w:t>פסק הדין מותר לפרסום בכפוף להשמטת הפרטים המזהים של הצדדים.</w:t>
      </w:r>
    </w:p>
    <w:p w:rsidR="00083593" w:rsidRDefault="00083593" w:rsidP="008E31FB">
      <w:pPr>
        <w:spacing w:line="360" w:lineRule="auto"/>
        <w:ind w:left="360"/>
        <w:jc w:val="both"/>
        <w:rPr>
          <w:rtl/>
        </w:rPr>
      </w:pPr>
      <w:r>
        <w:rPr>
          <w:rFonts w:hint="cs"/>
          <w:rtl/>
        </w:rPr>
        <w:t xml:space="preserve"> </w:t>
      </w:r>
    </w:p>
    <w:p w:rsidR="00694556" w:rsidRDefault="00121C0B" w:rsidP="008E31FB">
      <w:pPr>
        <w:spacing w:line="360" w:lineRule="auto"/>
        <w:ind w:left="720"/>
        <w:jc w:val="both"/>
        <w:rPr>
          <w:rFonts w:ascii="Arial" w:hAnsi="Arial"/>
          <w:noProof w:val="0"/>
          <w:rtl/>
        </w:rPr>
      </w:pPr>
      <w:r w:rsidRPr="008A358B">
        <w:rPr>
          <w:rFonts w:ascii="Arial" w:hAnsi="Arial" w:hint="cs"/>
          <w:noProof w:val="0"/>
          <w:rtl/>
        </w:rPr>
        <w:t xml:space="preserve">  </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sidR="00005C8B">
        <w:rPr>
          <w:rFonts w:ascii="Arial" w:hAnsi="Arial"/>
          <w:noProof w:val="0"/>
          <w:rtl/>
        </w:rPr>
        <w:t>, בהעדר הצדדים.</w:t>
      </w:r>
    </w:p>
    <w:p w:rsidR="00C43648" w:rsidRDefault="003F324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45696859"/>
        </w:sdtPr>
        <w:sdtEndPr/>
        <w:sdtContent>
          <w:r w:rsidR="00274573">
            <w:drawing>
              <wp:inline distT="0" distB="0" distL="0" distR="0" wp14:editId="50D07946">
                <wp:extent cx="13335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33500" cy="704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24A" w:rsidRDefault="003F324A">
      <w:r>
        <w:separator/>
      </w:r>
    </w:p>
  </w:endnote>
  <w:endnote w:type="continuationSeparator" w:id="0">
    <w:p w:rsidR="003F324A" w:rsidRDefault="003F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84" w:rsidRDefault="00864A8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64A8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64A84">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84" w:rsidRDefault="00864A8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24A" w:rsidRDefault="003F324A">
      <w:r>
        <w:separator/>
      </w:r>
    </w:p>
  </w:footnote>
  <w:footnote w:type="continuationSeparator" w:id="0">
    <w:p w:rsidR="003F324A" w:rsidRDefault="003F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84" w:rsidRDefault="00864A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3F324A" w:rsidP="00274573">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רמ"ש</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8D3BCC">
                <w:rPr>
                  <w:b/>
                  <w:bCs/>
                  <w:noProof w:val="0"/>
                  <w:sz w:val="26"/>
                  <w:szCs w:val="26"/>
                  <w:rtl/>
                </w:rPr>
                <w:t>50494-04-24</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274573">
                <w:rPr>
                  <w:rFonts w:hint="cs"/>
                  <w:b/>
                  <w:bCs/>
                  <w:noProof w:val="0"/>
                  <w:sz w:val="26"/>
                  <w:szCs w:val="26"/>
                  <w:rtl/>
                </w:rPr>
                <w:t>ק'</w:t>
              </w:r>
              <w:r w:rsidR="008D3BCC">
                <w:rPr>
                  <w:b/>
                  <w:bCs/>
                  <w:noProof w:val="0"/>
                  <w:sz w:val="26"/>
                  <w:szCs w:val="26"/>
                  <w:rtl/>
                </w:rPr>
                <w:t xml:space="preserve"> ואח' נ' ק</w:t>
              </w:r>
              <w:r w:rsidR="00274573">
                <w:rPr>
                  <w:rFonts w:hint="cs"/>
                  <w:b/>
                  <w:bCs/>
                  <w:noProof w:val="0"/>
                  <w:sz w:val="26"/>
                  <w:szCs w:val="26"/>
                  <w:rtl/>
                </w:rPr>
                <w:t>'</w:t>
              </w:r>
              <w:r w:rsidR="008D3BCC">
                <w:rPr>
                  <w:b/>
                  <w:bCs/>
                  <w:noProof w:val="0"/>
                  <w:sz w:val="26"/>
                  <w:szCs w:val="26"/>
                  <w:rtl/>
                </w:rPr>
                <w:t xml:space="preserve"> ואח'</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4A84" w:rsidRDefault="00864A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32832"/>
    <w:multiLevelType w:val="hybridMultilevel"/>
    <w:tmpl w:val="0B401936"/>
    <w:lvl w:ilvl="0" w:tplc="53BE093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F6C52"/>
    <w:multiLevelType w:val="hybridMultilevel"/>
    <w:tmpl w:val="9176C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F535D"/>
    <w:multiLevelType w:val="hybridMultilevel"/>
    <w:tmpl w:val="912E2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F2C41"/>
    <w:multiLevelType w:val="hybridMultilevel"/>
    <w:tmpl w:val="EA4CE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C23CB8"/>
    <w:multiLevelType w:val="hybridMultilevel"/>
    <w:tmpl w:val="4F502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758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75800&amp;lt;/CaseID&amp;gt;_x000d__x000a_        &amp;lt;CaseMonth&amp;gt;4&amp;lt;/CaseMonth&amp;gt;_x000d__x000a_        &amp;lt;CaseYear&amp;gt;2024&amp;lt;/CaseYear&amp;gt;_x000d__x000a_        &amp;lt;CaseNumber&amp;gt;50494&amp;lt;/CaseNumber&amp;gt;_x000d__x000a_        &amp;lt;NumeratorGroupID&amp;gt;1&amp;lt;/NumeratorGroupID&amp;gt;_x000d__x000a_        &amp;lt;CaseName&amp;gt;קורין ואח&amp;#39; נ&amp;#39; קורין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0494-04-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4-21T14: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הועבר למזכירות לידי        מל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75800&amp;lt;/CaseID&amp;gt;_x000d__x000a_        &amp;lt;CaseMonth&amp;gt;4&amp;lt;/CaseMonth&amp;gt;_x000d__x000a_        &amp;lt;CaseYear&amp;gt;2024&amp;lt;/CaseYear&amp;gt;_x000d__x000a_        &amp;lt;CaseNumber&amp;gt;50494&amp;lt;/CaseNumber&amp;gt;_x000d__x000a_        &amp;lt;NumeratorGroupID&amp;gt;1&amp;lt;/NumeratorGroupID&amp;gt;_x000d__x000a_        &amp;lt;CaseName&amp;gt;קורין ואח&amp;#39; נ&amp;#39; קורין ואח&amp;#39;&amp;lt;/CaseName&amp;gt;_x000d__x000a_        &amp;lt;CourtID&amp;gt;15&amp;lt;/CourtID&amp;gt;_x000d__x000a_        &amp;lt;CaseTypeID&amp;gt;10074&amp;lt;/CaseTypeID&amp;gt;_x000d__x000a_        &amp;lt;CaseInterestID&amp;gt;101&amp;lt;/CaseInterestID&amp;gt;_x000d__x000a_        &amp;lt;CaseJudgeName&amp;gt;נפתלי שילה&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50494-04-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4-21T14:36: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נפתלי&amp;lt;/CaseJudgeFirstName&amp;gt;_x000d__x000a_        &amp;lt;CaseJudgeLastName&amp;gt;שילה&amp;lt;/CaseJudgeLastName&amp;gt;_x000d__x000a_        &amp;lt;JudicalPersonID&amp;gt;059644039@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התיק הועבר למזכירות לידי        מל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09887&amp;lt;/DecisionID&amp;gt;_x000d__x000a_        &amp;lt;DecisionName&amp;gt;פסק דין  שניתנה ע&amp;quot;י  נפתלי שילה&amp;lt;/DecisionName&amp;gt;_x000d__x000a_        &amp;lt;DecisionStatusID&amp;gt;1&amp;lt;/DecisionStatusID&amp;gt;_x000d__x000a_        &amp;lt;DecisionStatusChangeDate&amp;gt;2024-07-04T11:28:29.863+03:00&amp;lt;/DecisionStatusChangeDate&amp;gt;_x000d__x000a_        &amp;lt;DecisionSignatureDate&amp;gt;2024-07-02T17:21:05.803+03:00&amp;lt;/DecisionSignatureDate&amp;gt;_x000d__x000a_        &amp;lt;DecisionSignatureUserID&amp;gt;059644039@GOV.IL&amp;lt;/DecisionSignatureUserID&amp;gt;_x000d__x000a_        &amp;lt;DecisionCreateDate&amp;gt;2024-07-02T17:26:20.41+03:00&amp;lt;/DecisionCreateDate&amp;gt;_x000d__x000a_        &amp;lt;DecisionChangeDate&amp;gt;2024-07-04T11:28:29.91+03:00&amp;lt;/DecisionChangeDate&amp;gt;_x000d__x000a_        &amp;lt;DecisionChangeUserID&amp;gt;03913077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6074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2609887&amp;lt;/DecisionID&amp;gt;_x000d__x000a_        &amp;lt;CaseID&amp;gt;81175800&amp;lt;/CaseID&amp;gt;_x000d__x000a_        &amp;lt;IsOriginal&amp;gt;true&amp;lt;/IsOriginal&amp;gt;_x000d__x000a_        &amp;lt;IsDeleted&amp;gt;false&amp;lt;/IsDeleted&amp;gt;_x000d__x000a_        &amp;lt;CaseName&amp;gt;קורין ואח&amp;#39; נ&amp;#39; קורין ואח&amp;#39;&amp;lt;/CaseName&amp;gt;_x000d__x000a_        &amp;lt;CaseDisplayIdentifier&amp;gt;50494-04-24 רמ&amp;quot;ש&amp;lt;/CaseDisplayIdentifier&amp;gt;_x000d__x000a_      &amp;lt;/dt_DecisionCase&amp;gt;_x000d__x000a_    &amp;lt;/DecisionDS&amp;gt;_x000d__x000a_  &amp;lt;/diffgr:diffgram&amp;gt;_x000d__x000a_&amp;lt;/DecisionDS&amp;gt;"/>
    <w:docVar w:name="DecisionID" w:val="152609887"/>
    <w:docVar w:name="WordClientAssemblyName" w:val="NGCS.Decision.ClientWordBL"/>
    <w:docVar w:name="WordClientClassName" w:val="NGCS.Decision.ClientWordBL.DecisionClient"/>
  </w:docVars>
  <w:rsids>
    <w:rsidRoot w:val="00694556"/>
    <w:rsid w:val="00000062"/>
    <w:rsid w:val="0000226B"/>
    <w:rsid w:val="00005C8B"/>
    <w:rsid w:val="000529D2"/>
    <w:rsid w:val="00053437"/>
    <w:rsid w:val="000564AB"/>
    <w:rsid w:val="00057E86"/>
    <w:rsid w:val="00064FBD"/>
    <w:rsid w:val="00067DA2"/>
    <w:rsid w:val="00082AB2"/>
    <w:rsid w:val="00083593"/>
    <w:rsid w:val="000906FE"/>
    <w:rsid w:val="00096AF7"/>
    <w:rsid w:val="000B344B"/>
    <w:rsid w:val="000C3B0F"/>
    <w:rsid w:val="000C3B60"/>
    <w:rsid w:val="000C6334"/>
    <w:rsid w:val="000C77BE"/>
    <w:rsid w:val="000E0DD2"/>
    <w:rsid w:val="000E3AF1"/>
    <w:rsid w:val="000F0BC8"/>
    <w:rsid w:val="000F0DD6"/>
    <w:rsid w:val="001069BB"/>
    <w:rsid w:val="00107E6D"/>
    <w:rsid w:val="0011194C"/>
    <w:rsid w:val="0011424C"/>
    <w:rsid w:val="001173C6"/>
    <w:rsid w:val="00121C0B"/>
    <w:rsid w:val="001367BC"/>
    <w:rsid w:val="00144D2A"/>
    <w:rsid w:val="0014653E"/>
    <w:rsid w:val="00156C97"/>
    <w:rsid w:val="00180519"/>
    <w:rsid w:val="00191C82"/>
    <w:rsid w:val="001938B0"/>
    <w:rsid w:val="001B23A9"/>
    <w:rsid w:val="001B48A4"/>
    <w:rsid w:val="001C3FD7"/>
    <w:rsid w:val="001C4003"/>
    <w:rsid w:val="001C5B01"/>
    <w:rsid w:val="001D3441"/>
    <w:rsid w:val="001D4DBF"/>
    <w:rsid w:val="001D548B"/>
    <w:rsid w:val="001E75CA"/>
    <w:rsid w:val="001F0F9A"/>
    <w:rsid w:val="001F5DB6"/>
    <w:rsid w:val="001F68E7"/>
    <w:rsid w:val="002265FF"/>
    <w:rsid w:val="00255334"/>
    <w:rsid w:val="00255FB0"/>
    <w:rsid w:val="00271B56"/>
    <w:rsid w:val="0027318B"/>
    <w:rsid w:val="00274573"/>
    <w:rsid w:val="00291593"/>
    <w:rsid w:val="002940E3"/>
    <w:rsid w:val="002B7867"/>
    <w:rsid w:val="002C344E"/>
    <w:rsid w:val="002D7397"/>
    <w:rsid w:val="002E75E9"/>
    <w:rsid w:val="002F5890"/>
    <w:rsid w:val="003056F9"/>
    <w:rsid w:val="00307A6A"/>
    <w:rsid w:val="00307C40"/>
    <w:rsid w:val="00320433"/>
    <w:rsid w:val="00321052"/>
    <w:rsid w:val="003230C7"/>
    <w:rsid w:val="00327E50"/>
    <w:rsid w:val="0033597A"/>
    <w:rsid w:val="003403A7"/>
    <w:rsid w:val="00343D89"/>
    <w:rsid w:val="003524CA"/>
    <w:rsid w:val="00362612"/>
    <w:rsid w:val="0036743F"/>
    <w:rsid w:val="003715DD"/>
    <w:rsid w:val="003763AB"/>
    <w:rsid w:val="003823E0"/>
    <w:rsid w:val="003A4521"/>
    <w:rsid w:val="003D1C8C"/>
    <w:rsid w:val="003F324A"/>
    <w:rsid w:val="0040096C"/>
    <w:rsid w:val="00403697"/>
    <w:rsid w:val="00414F1F"/>
    <w:rsid w:val="0043125D"/>
    <w:rsid w:val="0043502B"/>
    <w:rsid w:val="004443AC"/>
    <w:rsid w:val="00451E28"/>
    <w:rsid w:val="00462C62"/>
    <w:rsid w:val="00465D36"/>
    <w:rsid w:val="00492F59"/>
    <w:rsid w:val="004A1108"/>
    <w:rsid w:val="004A3E1D"/>
    <w:rsid w:val="004C17EE"/>
    <w:rsid w:val="004C4BDF"/>
    <w:rsid w:val="004D1187"/>
    <w:rsid w:val="004D1AB0"/>
    <w:rsid w:val="004D3AA0"/>
    <w:rsid w:val="004D58AE"/>
    <w:rsid w:val="004E1987"/>
    <w:rsid w:val="004E2E15"/>
    <w:rsid w:val="004E6E3C"/>
    <w:rsid w:val="00513175"/>
    <w:rsid w:val="00520898"/>
    <w:rsid w:val="00523621"/>
    <w:rsid w:val="00524986"/>
    <w:rsid w:val="005268F6"/>
    <w:rsid w:val="00534284"/>
    <w:rsid w:val="0054494A"/>
    <w:rsid w:val="00547DB7"/>
    <w:rsid w:val="00555E2B"/>
    <w:rsid w:val="005C65C6"/>
    <w:rsid w:val="005E7444"/>
    <w:rsid w:val="005F4F09"/>
    <w:rsid w:val="00601552"/>
    <w:rsid w:val="0061431B"/>
    <w:rsid w:val="00615A96"/>
    <w:rsid w:val="00617CEE"/>
    <w:rsid w:val="00622BAA"/>
    <w:rsid w:val="006306CF"/>
    <w:rsid w:val="00644E9A"/>
    <w:rsid w:val="00650D2E"/>
    <w:rsid w:val="00671BD5"/>
    <w:rsid w:val="006805C1"/>
    <w:rsid w:val="00686C21"/>
    <w:rsid w:val="006931C1"/>
    <w:rsid w:val="00694556"/>
    <w:rsid w:val="006A4B59"/>
    <w:rsid w:val="006A5DB3"/>
    <w:rsid w:val="006C30C5"/>
    <w:rsid w:val="006D3B31"/>
    <w:rsid w:val="006E0D96"/>
    <w:rsid w:val="006E1A53"/>
    <w:rsid w:val="006E4371"/>
    <w:rsid w:val="006F56E6"/>
    <w:rsid w:val="00701A2F"/>
    <w:rsid w:val="00704EDA"/>
    <w:rsid w:val="00721122"/>
    <w:rsid w:val="00744B1C"/>
    <w:rsid w:val="00753019"/>
    <w:rsid w:val="00754801"/>
    <w:rsid w:val="007725C6"/>
    <w:rsid w:val="00795365"/>
    <w:rsid w:val="007A351D"/>
    <w:rsid w:val="007B7765"/>
    <w:rsid w:val="007C5BDD"/>
    <w:rsid w:val="007C6DD5"/>
    <w:rsid w:val="007D45E3"/>
    <w:rsid w:val="007E6115"/>
    <w:rsid w:val="007F4609"/>
    <w:rsid w:val="007F492F"/>
    <w:rsid w:val="008176A1"/>
    <w:rsid w:val="00820005"/>
    <w:rsid w:val="008367C3"/>
    <w:rsid w:val="00844318"/>
    <w:rsid w:val="00863F5D"/>
    <w:rsid w:val="00864A84"/>
    <w:rsid w:val="00870890"/>
    <w:rsid w:val="00873602"/>
    <w:rsid w:val="00875D12"/>
    <w:rsid w:val="00876F9E"/>
    <w:rsid w:val="008800CD"/>
    <w:rsid w:val="0088479D"/>
    <w:rsid w:val="00896889"/>
    <w:rsid w:val="00897847"/>
    <w:rsid w:val="008A358B"/>
    <w:rsid w:val="008C5714"/>
    <w:rsid w:val="008D10B2"/>
    <w:rsid w:val="008D3BCC"/>
    <w:rsid w:val="008E31FB"/>
    <w:rsid w:val="00903896"/>
    <w:rsid w:val="00906F3D"/>
    <w:rsid w:val="009113AB"/>
    <w:rsid w:val="0092052C"/>
    <w:rsid w:val="0093716F"/>
    <w:rsid w:val="0094424E"/>
    <w:rsid w:val="00955642"/>
    <w:rsid w:val="009622DF"/>
    <w:rsid w:val="00967DFF"/>
    <w:rsid w:val="00986023"/>
    <w:rsid w:val="00994341"/>
    <w:rsid w:val="009B4939"/>
    <w:rsid w:val="009D1A48"/>
    <w:rsid w:val="009E1CE7"/>
    <w:rsid w:val="009E4EA5"/>
    <w:rsid w:val="009F164B"/>
    <w:rsid w:val="009F2277"/>
    <w:rsid w:val="009F323C"/>
    <w:rsid w:val="009F5943"/>
    <w:rsid w:val="009F7FF3"/>
    <w:rsid w:val="00A079F4"/>
    <w:rsid w:val="00A3392B"/>
    <w:rsid w:val="00A569D4"/>
    <w:rsid w:val="00A8726A"/>
    <w:rsid w:val="00A94B64"/>
    <w:rsid w:val="00AA3229"/>
    <w:rsid w:val="00AA7596"/>
    <w:rsid w:val="00AB5E52"/>
    <w:rsid w:val="00AC3B02"/>
    <w:rsid w:val="00AC3B7B"/>
    <w:rsid w:val="00AC5209"/>
    <w:rsid w:val="00AD00A6"/>
    <w:rsid w:val="00AD5319"/>
    <w:rsid w:val="00AE729E"/>
    <w:rsid w:val="00AE7752"/>
    <w:rsid w:val="00AF7FDA"/>
    <w:rsid w:val="00B126C8"/>
    <w:rsid w:val="00B5356E"/>
    <w:rsid w:val="00B809AD"/>
    <w:rsid w:val="00B80CBD"/>
    <w:rsid w:val="00B80E3F"/>
    <w:rsid w:val="00B86096"/>
    <w:rsid w:val="00B95A71"/>
    <w:rsid w:val="00B964D9"/>
    <w:rsid w:val="00BA0A7C"/>
    <w:rsid w:val="00BA517C"/>
    <w:rsid w:val="00BB23BE"/>
    <w:rsid w:val="00BB3D05"/>
    <w:rsid w:val="00BB73BE"/>
    <w:rsid w:val="00BC2D89"/>
    <w:rsid w:val="00BD6531"/>
    <w:rsid w:val="00BE05B2"/>
    <w:rsid w:val="00BF0A68"/>
    <w:rsid w:val="00BF1908"/>
    <w:rsid w:val="00BF7F3B"/>
    <w:rsid w:val="00C058AC"/>
    <w:rsid w:val="00C22D93"/>
    <w:rsid w:val="00C31120"/>
    <w:rsid w:val="00C34482"/>
    <w:rsid w:val="00C43648"/>
    <w:rsid w:val="00C50A9F"/>
    <w:rsid w:val="00C53EB8"/>
    <w:rsid w:val="00C642FA"/>
    <w:rsid w:val="00C65565"/>
    <w:rsid w:val="00C679AF"/>
    <w:rsid w:val="00CB34BB"/>
    <w:rsid w:val="00CC7622"/>
    <w:rsid w:val="00CD608F"/>
    <w:rsid w:val="00CF21A6"/>
    <w:rsid w:val="00D0138B"/>
    <w:rsid w:val="00D037E4"/>
    <w:rsid w:val="00D27982"/>
    <w:rsid w:val="00D33B86"/>
    <w:rsid w:val="00D432DF"/>
    <w:rsid w:val="00D469E4"/>
    <w:rsid w:val="00D53924"/>
    <w:rsid w:val="00D55D0C"/>
    <w:rsid w:val="00D627CF"/>
    <w:rsid w:val="00D7070D"/>
    <w:rsid w:val="00D74378"/>
    <w:rsid w:val="00D82663"/>
    <w:rsid w:val="00D96D8C"/>
    <w:rsid w:val="00DA6649"/>
    <w:rsid w:val="00DC1259"/>
    <w:rsid w:val="00DC1BD2"/>
    <w:rsid w:val="00DC2571"/>
    <w:rsid w:val="00DC487C"/>
    <w:rsid w:val="00DD152A"/>
    <w:rsid w:val="00DE6B4D"/>
    <w:rsid w:val="00DE6BF6"/>
    <w:rsid w:val="00DF7B2B"/>
    <w:rsid w:val="00E1068A"/>
    <w:rsid w:val="00E25884"/>
    <w:rsid w:val="00E25B55"/>
    <w:rsid w:val="00E31C2B"/>
    <w:rsid w:val="00E37181"/>
    <w:rsid w:val="00E5426A"/>
    <w:rsid w:val="00E54642"/>
    <w:rsid w:val="00E80CBE"/>
    <w:rsid w:val="00E962E3"/>
    <w:rsid w:val="00EA0A30"/>
    <w:rsid w:val="00EB6C79"/>
    <w:rsid w:val="00EC37E9"/>
    <w:rsid w:val="00ED2131"/>
    <w:rsid w:val="00F04FE7"/>
    <w:rsid w:val="00F06995"/>
    <w:rsid w:val="00F13623"/>
    <w:rsid w:val="00F26F2F"/>
    <w:rsid w:val="00F44D1D"/>
    <w:rsid w:val="00F4688D"/>
    <w:rsid w:val="00F63151"/>
    <w:rsid w:val="00F84B6D"/>
    <w:rsid w:val="00FA4EAF"/>
    <w:rsid w:val="00FA5FDA"/>
    <w:rsid w:val="00FB6AB3"/>
    <w:rsid w:val="00FC41E9"/>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21C0B"/>
    <w:pPr>
      <w:ind w:left="720"/>
      <w:contextualSpacing/>
    </w:pPr>
  </w:style>
  <w:style w:type="character" w:styleId="Hyperlink">
    <w:name w:val="Hyperlink"/>
    <w:semiHidden/>
    <w:unhideWhenUsed/>
    <w:rsid w:val="004D1A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28206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45364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0616233">
      <w:bodyDiv w:val="1"/>
      <w:marLeft w:val="0"/>
      <w:marRight w:val="0"/>
      <w:marTop w:val="0"/>
      <w:marBottom w:val="0"/>
      <w:divBdr>
        <w:top w:val="none" w:sz="0" w:space="0" w:color="auto"/>
        <w:left w:val="none" w:sz="0" w:space="0" w:color="auto"/>
        <w:bottom w:val="none" w:sz="0" w:space="0" w:color="auto"/>
        <w:right w:val="none" w:sz="0" w:space="0" w:color="auto"/>
      </w:divBdr>
    </w:div>
    <w:div w:id="1786381680">
      <w:bodyDiv w:val="1"/>
      <w:marLeft w:val="0"/>
      <w:marRight w:val="0"/>
      <w:marTop w:val="0"/>
      <w:marBottom w:val="0"/>
      <w:divBdr>
        <w:top w:val="none" w:sz="0" w:space="0" w:color="auto"/>
        <w:left w:val="none" w:sz="0" w:space="0" w:color="auto"/>
        <w:bottom w:val="none" w:sz="0" w:space="0" w:color="auto"/>
        <w:right w:val="none" w:sz="0" w:space="0" w:color="auto"/>
      </w:divBdr>
    </w:div>
    <w:div w:id="199526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6594A" w:rsidP="00D6594A">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50E54"/>
    <w:rsid w:val="0048651F"/>
    <w:rsid w:val="00556D67"/>
    <w:rsid w:val="00793995"/>
    <w:rsid w:val="007C6F98"/>
    <w:rsid w:val="007E254A"/>
    <w:rsid w:val="008B4366"/>
    <w:rsid w:val="009133C7"/>
    <w:rsid w:val="009178E4"/>
    <w:rsid w:val="00961B27"/>
    <w:rsid w:val="00A87A62"/>
    <w:rsid w:val="00AA7CE3"/>
    <w:rsid w:val="00B91FA3"/>
    <w:rsid w:val="00C96C06"/>
    <w:rsid w:val="00D6594A"/>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6594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D6594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יצחק פרידמן</FullName>
        <FirstName>יצחק</FirstName>
        <LastName>פרידמן</LastName>
        <PartyPropertyName/>
        <AuthenticationTypeAndNumber>מ.ר. 9418</AuthenticationTypeAndNumber>
        <RepresentatedOrRepresentativesNames>אורה קוריאנסקי, דורון קורין</RepresentatedOrRepresentativesNames>
        <RepresentatedOrRepresentativesCount>2</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269373598</CasePartyID>
        <PartyTypeID>2</PartyTypeID>
        <ActivityStatusID>1</ActivityStatusID>
        <PartyAliasID>23</PartyAliasID>
        <PartyAliasName>בא כוח משיבים</PartyAliasName>
        <LegalEntityID>382588</LegalEntityID>
        <CaseLegalEntityID>128640723</CaseLegalEntityID>
        <AuthenticationTypeID>4</AuthenticationTypeID>
        <AuthenticationTypeName>מ.ר.</AuthenticationTypeName>
        <LegalEntityNumber>9418</LegalEntityNumber>
        <IsMainPartyType>true</IsMainPartyType>
        <CaseDisplayIdentifier>50494-04-24</CaseDisplayIdentifier>
        <CaseTypeID>10074</CaseTypeID>
        <CaseTypeName>רשות ערעור משפחה (רמ"ש)</CaseTypeName>
        <CaseName>קורין ואח' נ' קורין ואח'</CaseName>
        <FullAddress>ז'בוטינסקי 33 רמת גן </FullAddress>
        <EmailAddress>friedman@friedman-law.co.il</EmailAddress>
        <MotionID>0</MotionID>
        <CasePleaID>0</CasePleaID>
        <FatherName xml:space="preserve">        </FatherName>
        <LinkedCaseID>0</LinkedCaseID>
        <PartyID>2</PartyID>
        <CasePartyCategoryID>2</CasePartyCategoryID>
        <LegalEntityAddressID>425570</LegalEntityAddressID>
        <LegalEntityEmailAddressID>67910372</LegalEntityEmailAddressID>
        <PleaTypeID>5</PleaTypeID>
        <LawyerOfficeName>משרד עו"ד: יצחק פרידמן</LawyerOfficeName>
        <LawyerOfficeID>423232</LawyerOfficeID>
        <GroupPartyAlias/>
        <IsConverted>false</IsConverted>
        <LegalEntityNameID>3572</LegalEntityNameID>
        <RepresentatedNamesOfAssistant/>
        <LegalEntityTypeID>4</LegalEntityTypeID>
        <IsVerdictExists>false</IsVerdictExists>
        <IsAsirAzir>false</IsAsirAzir>
        <IsPublicationProhibited>false</IsPublicationProhibited>
        <PublicationProhibitedFullName>יצחק פרידמן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מיקי משה קורין</FullName>
        <FirstName>מיקי משה</FirstName>
        <LastName>קורין</LastName>
        <PartyPropertyName/>
        <AuthenticationTypeAndNumber>ת"ז 054070057</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269373052</CasePartyID>
        <PartyTypeID>1</PartyTypeID>
        <ActivityStatusID>1</ActivityStatusID>
        <PartyAliasID>3</PartyAliasID>
        <PartyAliasName>מבקש</PartyAliasName>
        <OrdinalNumber>1</OrdinalNumber>
        <LegalEntityID>46292412</LegalEntityID>
        <CaseLegalEntityID>128640561</CaseLegalEntityID>
        <AuthenticationTypeID>1</AuthenticationTypeID>
        <AuthenticationTypeName>ת"ז</AuthenticationTypeName>
        <LegalEntityNumber>054070057</LegalEntityNumber>
        <IsMainPartyType>true</IsMainPartyType>
        <CaseDisplayIdentifier>50494-04-24</CaseDisplayIdentifier>
        <CaseTypeID>10074</CaseTypeID>
        <CaseTypeName>רשות ערעור משפחה (רמ"ש)</CaseTypeName>
        <CaseName>קורין ואח' נ' קורין ואח'</CaseName>
        <FullAddress>קשאני 11 תל אביב -יפו </FullAddress>
        <MotionID>0</MotionID>
        <CasePleaID>0</CasePleaID>
        <FatherName>דוד</FatherName>
        <LinkedCaseID>0</LinkedCaseID>
        <PartyID>1</PartyID>
        <CasePartyCategoryID>2</CasePartyCategoryID>
        <LegalEntityAddressID>84254659</LegalEntityAddressID>
        <PleaTypeID>5</PleaTypeID>
        <GroupPartyAlias>מבקשים</GroupPartyAlias>
        <IsConverted>false</IsConverted>
        <LegalEntityRegisteredNameID>8076325</LegalEntityRegisteredNameID>
        <LegalEntityNameID>86766175</LegalEntityNameID>
        <RepresentatedNamesOfAssistant/>
        <LegalEntityTypeID>1</LegalEntityTypeID>
        <IsVerdictExists>false</IsVerdictExists>
        <IsAsirAzir>false</IsAsirAzir>
        <IsPublicationProhibited>false</IsPublicationProhibited>
        <PublicationProhibitedFullName>מיקי משה קורין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גיא אבידן</FullName>
        <FirstName>גיא</FirstName>
        <LastName>אבידן</LastName>
        <PartyPropertyName/>
        <AuthenticationTypeAndNumber>מ.ר. 34875</AuthenticationTypeAndNumber>
        <RepresentatedOrRepresentativesNames>אילנה ז'קלין אברם, לירן אלודי קורין, מיקי משה קורין</RepresentatedOrRepresentativesNames>
        <RepresentatedOrRepresentativesCount>3</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269373062</CasePartyID>
        <PartyTypeID>2</PartyTypeID>
        <ActivityStatusID>1</ActivityStatusID>
        <PartyAliasID>22</PartyAliasID>
        <PartyAliasName>בא כוח מבקשים</PartyAliasName>
        <OrdinalNumber>1</OrdinalNumber>
        <LegalEntityID>407234</LegalEntityID>
        <CaseLegalEntityID>128640571</CaseLegalEntityID>
        <AuthenticationTypeID>4</AuthenticationTypeID>
        <AuthenticationTypeName>מ.ר.</AuthenticationTypeName>
        <LegalEntityNumber>34875</LegalEntityNumber>
        <IsMainPartyType>true</IsMainPartyType>
        <CaseDisplayIdentifier>50494-04-24</CaseDisplayIdentifier>
        <CaseTypeID>10074</CaseTypeID>
        <CaseTypeName>רשות ערעור משפחה (רמ"ש)</CaseTypeName>
        <CaseName>קורין ואח' נ' קורין ואח'</CaseName>
        <FullAddress>שד' רוטשילד 33 תל אביב -יפו </FullAddress>
        <EmailAddress>guy@avidan-law.com</EmailAddress>
        <MotionID>0</MotionID>
        <CasePleaID>0</CasePleaID>
        <FatherName xml:space="preserve">        </FatherName>
        <LinkedCaseID>0</LinkedCaseID>
        <PartyID>1</PartyID>
        <CasePartyCategoryID>2</CasePartyCategoryID>
        <LegalEntityAddressID>72980516</LegalEntityAddressID>
        <LegalEntityEmailAddressID>67842700</LegalEntityEmailAddressID>
        <PleaTypeID>5</PleaTypeID>
        <LawyerOfficeName>משרד עו"ד: גיא אבידן</LawyerOfficeName>
        <LawyerOfficeID>447878</LawyerOfficeID>
        <GroupPartyAlias/>
        <IsConverted>false</IsConverted>
        <LegalEntityNameID>28218</LegalEntityNameID>
        <RepresentatedNamesOfAssistant/>
        <LegalEntityTypeID>4</LegalEntityTypeID>
        <IsVerdictExists>false</IsVerdictExists>
        <IsAsirAzir>false</IsAsirAzir>
        <IsPublicationProhibited>false</IsPublicationProhibited>
        <PublicationProhibitedFullName>גיא אבידן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דורון קורין</FullName>
        <FirstName>דורון</FirstName>
        <LastName>קורין</LastName>
        <PartyPropertyName/>
        <AuthenticationTypeAndNumber>ת"ז 058843558</AuthenticationTypeAndNumber>
        <RepresentatedOrRepresentativesNames>יצחק פרידמן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269373055</CasePartyID>
        <PartyTypeID>1</PartyTypeID>
        <ActivityStatusID>1</ActivityStatusID>
        <PartyAliasID>4</PartyAliasID>
        <PartyAliasName>משיב</PartyAliasName>
        <OrdinalNumber>1</OrdinalNumber>
        <LegalEntityID>8622152</LegalEntityID>
        <CaseLegalEntityID>128640564</CaseLegalEntityID>
        <AuthenticationTypeID>1</AuthenticationTypeID>
        <AuthenticationTypeName>ת"ז</AuthenticationTypeName>
        <LegalEntityNumber>058843558</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דוד</FatherName>
        <LinkedCaseID>0</LinkedCaseID>
        <PartyID>2</PartyID>
        <CasePartyCategoryID>2</CasePartyCategoryID>
        <LegalEntityAddressID>81952628</LegalEntityAddressID>
        <PleaTypeID>5</PleaTypeID>
        <GroupPartyAlias>משיבים</GroupPartyAlias>
        <IsConverted>false</IsConverted>
        <LegalEntityRegisteredNameID>8068530</LegalEntityRegisteredNameID>
        <LegalEntityNameID>86752388</LegalEntityNameID>
        <RepresentatedNamesOfAssistant/>
        <LegalEntityTypeID>1</LegalEntityTypeID>
        <IsVerdictExists>false</IsVerdictExists>
        <IsAsirAzir>false</IsAsirAzir>
        <IsPublicationProhibited>false</IsPublicationProhibited>
        <PublicationProhibitedFullName>דורון קורין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אילנה ז'קלין אברם</FullName>
        <FirstName>אילנה ז'קלין</FirstName>
        <LastName>אברם</LastName>
        <PartyPropertyName/>
        <AuthenticationTypeAndNumber>ת"ז 054278528</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269373053</CasePartyID>
        <PartyTypeID>1</PartyTypeID>
        <ActivityStatusID>1</ActivityStatusID>
        <PartyAliasID>3</PartyAliasID>
        <PartyAliasName>מבקש</PartyAliasName>
        <OrdinalNumber>2</OrdinalNumber>
        <LegalEntityID>22055870</LegalEntityID>
        <CaseLegalEntityID>128640562</CaseLegalEntityID>
        <AuthenticationTypeID>1</AuthenticationTypeID>
        <AuthenticationTypeName>ת"ז</AuthenticationTypeName>
        <LegalEntityNumber>054278528</LegalEntityNumber>
        <IsMainPartyType>true</IsMainPartyType>
        <CaseDisplayIdentifier>50494-04-24</CaseDisplayIdentifier>
        <CaseTypeID>10074</CaseTypeID>
        <CaseTypeName>רשות ערעור משפחה (רמ"ש)</CaseTypeName>
        <CaseName>קורין ואח' נ' קורין ואח'</CaseName>
        <FullAddress>קשאני 11 תל אביב -יפו </FullAddress>
        <MotionID>0</MotionID>
        <CasePleaID>0</CasePleaID>
        <FatherName>דוד</FatherName>
        <LinkedCaseID>0</LinkedCaseID>
        <PartyID>1</PartyID>
        <CasePartyCategoryID>2</CasePartyCategoryID>
        <LegalEntityAddressID>81952655</LegalEntityAddressID>
        <PleaTypeID>5</PleaTypeID>
        <GroupPartyAlias>מבקשים</GroupPartyAlias>
        <IsConverted>false</IsConverted>
        <LegalEntityRegisteredNameID>8076332</LegalEntityRegisteredNameID>
        <LegalEntityNameID>86766192</LegalEntityNameID>
        <RepresentatedNamesOfAssistant/>
        <LegalEntityTypeID>1</LegalEntityTypeID>
        <IsVerdictExists>false</IsVerdictExists>
        <IsAsirAzir>false</IsAsirAzir>
        <IsPublicationProhibited>false</IsPublicationProhibited>
        <PublicationProhibitedFullName>אילנה ז'קלין אברם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אורה קוריאנסקי</FullName>
        <FirstName>אורה</FirstName>
        <LastName>קוריאנסקי</LastName>
        <PartyPropertyName/>
        <AuthenticationTypeAndNumber>ת"ז 022154868</AuthenticationTypeAndNumber>
        <RepresentatedOrRepresentativesNames>יצחק פרידמן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269373056</CasePartyID>
        <PartyTypeID>1</PartyTypeID>
        <ActivityStatusID>1</ActivityStatusID>
        <PartyAliasID>4</PartyAliasID>
        <PartyAliasName>משיב</PartyAliasName>
        <OrdinalNumber>2</OrdinalNumber>
        <LegalEntityID>71228767</LegalEntityID>
        <CaseLegalEntityID>128640565</CaseLegalEntityID>
        <AuthenticationTypeID>1</AuthenticationTypeID>
        <AuthenticationTypeName>ת"ז</AuthenticationTypeName>
        <LegalEntityNumber>022154868</LegalEntityNumber>
        <IsMainPartyType>true</IsMainPartyType>
        <CaseDisplayIdentifier>50494-04-24</CaseDisplayIdentifier>
        <CaseTypeID>10074</CaseTypeID>
        <CaseTypeName>רשות ערעור משפחה (רמ"ש)</CaseTypeName>
        <CaseName>קורין ואח' נ' קורין ואח'</CaseName>
        <FullAddress>מבוא הזית 3 אורנים </FullAddress>
        <MotionID>0</MotionID>
        <CasePleaID>0</CasePleaID>
        <FatherName>דוד</FatherName>
        <LinkedCaseID>0</LinkedCaseID>
        <PartyID>2</PartyID>
        <CasePartyCategoryID>2</CasePartyCategoryID>
        <LegalEntityAddressID>81952635</LegalEntityAddressID>
        <PleaTypeID>5</PleaTypeID>
        <GroupPartyAlias>משיבים</GroupPartyAlias>
        <IsConverted>false</IsConverted>
        <LegalEntityRegisteredNameID>8076317</LegalEntityRegisteredNameID>
        <LegalEntityNameID>86766159</LegalEntityNameID>
        <RepresentatedNamesOfAssistant/>
        <LegalEntityTypeID>1</LegalEntityTypeID>
        <IsVerdictExists>false</IsVerdictExists>
        <IsAsirAzir>false</IsAsirAzir>
        <IsPublicationProhibited>false</IsPublicationProhibited>
        <PublicationProhibitedFullName>אורה קוריאנסקי</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לירן אלודי קורין</FullName>
        <FirstName>לירן אלודי</FirstName>
        <LastName>קורין</LastName>
        <PartyPropertyName/>
        <AuthenticationTypeAndNumber>ת"ז 039992581</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269373054</CasePartyID>
        <PartyTypeID>1</PartyTypeID>
        <ActivityStatusID>1</ActivityStatusID>
        <PartyAliasID>3</PartyAliasID>
        <PartyAliasName>מבקש</PartyAliasName>
        <OrdinalNumber>3</OrdinalNumber>
        <LegalEntityID>71228769</LegalEntityID>
        <CaseLegalEntityID>128640563</CaseLegalEntityID>
        <AuthenticationTypeID>1</AuthenticationTypeID>
        <AuthenticationTypeName>ת"ז</AuthenticationTypeName>
        <LegalEntityNumber>039992581</LegalEntityNumber>
        <IsMainPartyType>true</IsMainPartyType>
        <CaseDisplayIdentifier>50494-04-24</CaseDisplayIdentifier>
        <CaseTypeID>10074</CaseTypeID>
        <CaseTypeName>רשות ערעור משפחה (רמ"ש)</CaseTypeName>
        <CaseName>קורין ואח' נ' קורין ואח'</CaseName>
        <FullAddress>אוסישקין 28 תל אביב -יפו </FullAddress>
        <MotionID>0</MotionID>
        <CasePleaID>0</CasePleaID>
        <FatherName>מיקי משה</FatherName>
        <LinkedCaseID>0</LinkedCaseID>
        <PartyID>1</PartyID>
        <CasePartyCategoryID>2</CasePartyCategoryID>
        <LegalEntityAddressID>81952667</LegalEntityAddressID>
        <PleaTypeID>5</PleaTypeID>
        <GroupPartyAlias>מבקשים</GroupPartyAlias>
        <IsConverted>false</IsConverted>
        <LegalEntityRegisteredNameID>8076337</LegalEntityRegisteredNameID>
        <LegalEntityNameID>86766209</LegalEntityNameID>
        <RepresentatedNamesOfAssistant/>
        <LegalEntityTypeID>1</LegalEntityTypeID>
        <IsVerdictExists>false</IsVerdictExists>
        <IsAsirAzir>false</IsAsirAzir>
        <IsPublicationProhibited>false</IsPublicationProhibited>
        <PublicationProhibitedFullName>לירן אלודי קורין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שלו דוד קורין</FullName>
        <FirstName>שלו דוד יוסף</FirstName>
        <LastName>קורין</LastName>
        <PartyPropertyName/>
        <AuthenticationTypeAndNumber>ת"ז 203393947</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269373057</CasePartyID>
        <PartyTypeID>1</PartyTypeID>
        <ActivityStatusID>1</ActivityStatusID>
        <PartyAliasID>4</PartyAliasID>
        <PartyAliasName>משיב</PartyAliasName>
        <OrdinalNumber>3</OrdinalNumber>
        <LegalEntityID>71228771</LegalEntityID>
        <CaseLegalEntityID>128640566</CaseLegalEntityID>
        <AuthenticationTypeID>1</AuthenticationTypeID>
        <AuthenticationTypeName>ת"ז</AuthenticationTypeName>
        <LegalEntityNumber>203393947</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81952692</LegalEntityAddressID>
        <PleaTypeID>5</PleaTypeID>
        <GroupPartyAlias>משיבים</GroupPartyAlias>
        <IsConverted>false</IsConverted>
        <LegalEntityRegisteredNameID>8076359</LegalEntityRegisteredNameID>
        <LegalEntityNameID>86766264</LegalEntityNameID>
        <RepresentatedNamesOfAssistant/>
        <LegalEntityTypeID>1</LegalEntityTypeID>
        <IsVerdictExists>false</IsVerdictExists>
        <IsAsirAzir>false</IsAsirAzir>
        <IsPublicationProhibited>false</IsPublicationProhibited>
        <PublicationProhibitedFullName>שלו דוד קורין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חן נעמי קורין</FullName>
        <FirstName>חן נעמי</FirstName>
        <LastName>קורין</LastName>
        <PartyPropertyName/>
        <AuthenticationTypeAndNumber>ת"ז 313370678</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269373058</CasePartyID>
        <PartyTypeID>1</PartyTypeID>
        <ActivityStatusID>1</ActivityStatusID>
        <PartyAliasID>4</PartyAliasID>
        <PartyAliasName>משיב</PartyAliasName>
        <OrdinalNumber>4</OrdinalNumber>
        <LegalEntityID>74091161</LegalEntityID>
        <CaseLegalEntityID>128640567</CaseLegalEntityID>
        <AuthenticationTypeID>1</AuthenticationTypeID>
        <AuthenticationTypeName>ת"ז</AuthenticationTypeName>
        <LegalEntityNumber>313370678</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81952700</LegalEntityAddressID>
        <PleaTypeID>5</PleaTypeID>
        <GroupPartyAlias>משיבים</GroupPartyAlias>
        <IsConverted>false</IsConverted>
        <LegalEntityRegisteredNameID>8076367</LegalEntityRegisteredNameID>
        <LegalEntityNameID>86766276</LegalEntityNameID>
        <RepresentatedNamesOfAssistant/>
        <LegalEntityTypeID>1</LegalEntityTypeID>
        <IsVerdictExists>false</IsVerdictExists>
        <IsAsirAzir>false</IsAsirAzir>
        <IsPublicationProhibited>false</IsPublicationProhibited>
        <PublicationProhibitedFullName>חן נעמי קורין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יניב קורין</FullName>
        <FirstName>יניב</FirstName>
        <LastName>קורין</LastName>
        <PartyPropertyName/>
        <AuthenticationTypeAndNumber>ת"ז 211327275</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269373059</CasePartyID>
        <PartyTypeID>1</PartyTypeID>
        <ActivityStatusID>1</ActivityStatusID>
        <PartyAliasID>4</PartyAliasID>
        <PartyAliasName>משיב</PartyAliasName>
        <OrdinalNumber>5</OrdinalNumber>
        <LegalEntityID>74091162</LegalEntityID>
        <CaseLegalEntityID>128640568</CaseLegalEntityID>
        <AuthenticationTypeID>1</AuthenticationTypeID>
        <AuthenticationTypeName>ת"ז</AuthenticationTypeName>
        <LegalEntityNumber>211327275</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81952705</LegalEntityAddressID>
        <PleaTypeID>5</PleaTypeID>
        <GroupPartyAlias>משיבים</GroupPartyAlias>
        <IsConverted>false</IsConverted>
        <LegalEntityRegisteredNameID>8076373</LegalEntityRegisteredNameID>
        <LegalEntityNameID>86766287</LegalEntityNameID>
        <RepresentatedNamesOfAssistant/>
        <LegalEntityTypeID>1</LegalEntityTypeID>
        <IsVerdictExists>false</IsVerdictExists>
        <IsAsirAzir>false</IsAsirAzir>
        <IsPublicationProhibited>false</IsPublicationProhibited>
        <PublicationProhibitedFullName>יניב קורין</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דוד קוריאנסקי</FullName>
        <FirstName>דוד</FirstName>
        <LastName>קוריאנסקי</LastName>
        <PartyPropertyName/>
        <AuthenticationTypeAndNumber>ת"ז 304815855</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269373060</CasePartyID>
        <PartyTypeID>1</PartyTypeID>
        <ActivityStatusID>1</ActivityStatusID>
        <PartyAliasID>4</PartyAliasID>
        <PartyAliasName>משיב</PartyAliasName>
        <OrdinalNumber>6</OrdinalNumber>
        <LegalEntityID>12643401</LegalEntityID>
        <CaseLegalEntityID>128640569</CaseLegalEntityID>
        <AuthenticationTypeID>1</AuthenticationTypeID>
        <AuthenticationTypeName>ת"ז</AuthenticationTypeName>
        <LegalEntityNumber>304815855</LegalEntityNumber>
        <IsMainPartyType>true</IsMainPartyType>
        <CaseDisplayIdentifier>50494-04-24</CaseDisplayIdentifier>
        <CaseTypeID>10074</CaseTypeID>
        <CaseTypeName>רשות ערעור משפחה (רמ"ש)</CaseTypeName>
        <CaseName>קורין ואח' נ' קורין ואח'</CaseName>
        <FullAddress>מבוא הזית 3 אורנים </FullAddress>
        <MotionID>0</MotionID>
        <CasePleaID>0</CasePleaID>
        <FatherName>יוסף</FatherName>
        <LinkedCaseID>0</LinkedCaseID>
        <PartyID>2</PartyID>
        <CasePartyCategoryID>2</CasePartyCategoryID>
        <LegalEntityAddressID>81952709</LegalEntityAddressID>
        <PleaTypeID>5</PleaTypeID>
        <GroupPartyAlias>משיבים</GroupPartyAlias>
        <IsConverted>false</IsConverted>
        <LegalEntityRegisteredNameID>8076376</LegalEntityRegisteredNameID>
        <LegalEntityNameID>86766291</LegalEntityNameID>
        <RepresentatedNamesOfAssistant/>
        <LegalEntityTypeID>1</LegalEntityTypeID>
        <IsVerdictExists>false</IsVerdictExists>
        <IsAsirAzir>false</IsAsirAzir>
        <IsPublicationProhibited>false</IsPublicationProhibited>
        <PublicationProhibitedFullName>דוד קוריאנסקי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טל קסוקר</FullName>
        <FirstName>טל</FirstName>
        <LastName>קסוקר</LastName>
        <PartyPropertyName/>
        <AuthenticationTypeAndNumber>ת"ז 203039391</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269373061</CasePartyID>
        <PartyTypeID>1</PartyTypeID>
        <ActivityStatusID>1</ActivityStatusID>
        <PartyAliasID>4</PartyAliasID>
        <PartyAliasName>משיב</PartyAliasName>
        <OrdinalNumber>7</OrdinalNumber>
        <LegalEntityID>71228773</LegalEntityID>
        <CaseLegalEntityID>128640570</CaseLegalEntityID>
        <AuthenticationTypeID>1</AuthenticationTypeID>
        <AuthenticationTypeName>ת"ז</AuthenticationTypeName>
        <LegalEntityNumber>203039391</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יוסף</FatherName>
        <LinkedCaseID>0</LinkedCaseID>
        <PartyID>2</PartyID>
        <CasePartyCategoryID>2</CasePartyCategoryID>
        <LegalEntityAddressID>87793218</LegalEntityAddressID>
        <PleaTypeID>5</PleaTypeID>
        <GroupPartyAlias>משיבים</GroupPartyAlias>
        <IsConverted>false</IsConverted>
        <LegalEntityRegisteredNameID>8076378</LegalEntityRegisteredNameID>
        <LegalEntityNameID>86766295</LegalEntityNameID>
        <RepresentatedNamesOfAssistant/>
        <LegalEntityTypeID>1</LegalEntityTypeID>
        <IsVerdictExists>false</IsVerdictExists>
        <IsAsirAzir>false</IsAsirAzir>
        <IsPublicationProhibited>false</IsPublicationProhibited>
        <PublicationProhibitedFullName>טל קסוקר</PublicationProhibitedFullName>
      </CaseParties>
    </CasePartiesSelectionDS>
    <DecisionName>פסק דין  שניתנה ע"י  נפתלי שילה</DecisionName>
    <CourtDisplayName>בית המשפט המחוזי בתל אביב -יפו</CourtDisplayName>
    <IsCaseJudgePanel>false</IsCaseJudgePanel>
    <DecisionSignatureDate>2024-07-02T17:21:05.8024469+03:00</DecisionSignatureDate>
    <OpenCaseDate>2024-04-21T14:36:00+03:00</OpenCaseDate>
    <CaseFeeSum>0.000</CaseFeeSum>
    <DecisionTypeID>2</DecisionTypeID>
    <DecisionSignatureUserName>נפתלי שילה</DecisionSignatureUserName>
    <DecisionSignatureDateHebrew>2024-07-02T17:21:05.8024469+03:00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קורין ואח' נ' קורין ואח'</CaseName>
    <DecisionNumberInCase>9</DecisionNumberInCase>
  </dt_Decision>
  <dt_DecisionCase>
    <DecisionID>0</DecisionID>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יצחק פרידמן</FullName>
        <FirstName>יצחק</FirstName>
        <LastName>פרידמן</LastName>
        <PartyPropertyName/>
        <AuthenticationTypeAndNumber>מ.ר. 9418</AuthenticationTypeAndNumber>
        <RepresentatedOrRepresentativesNames>אורה קוריאנסקי, דורון קורין</RepresentatedOrRepresentativesNames>
        <RepresentatedOrRepresentativesCount>2</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269373598</CasePartyID>
        <PartyTypeID>2</PartyTypeID>
        <ActivityStatusID>1</ActivityStatusID>
        <PartyAliasID>23</PartyAliasID>
        <PartyAliasName>בא כוח משיבים</PartyAliasName>
        <LegalEntityID>382588</LegalEntityID>
        <CaseLegalEntityID>128640723</CaseLegalEntityID>
        <AuthenticationTypeID>4</AuthenticationTypeID>
        <AuthenticationTypeName>מ.ר.</AuthenticationTypeName>
        <LegalEntityNumber>9418</LegalEntityNumber>
        <IsMainPartyType>true</IsMainPartyType>
        <CaseDisplayIdentifier>50494-04-24</CaseDisplayIdentifier>
        <CaseTypeID>10074</CaseTypeID>
        <CaseTypeName>רשות ערעור משפחה (רמ"ש)</CaseTypeName>
        <CaseName>קורין ואח' נ' קורין ואח'</CaseName>
        <FullAddress>ז'בוטינסקי 33 רמת גן </FullAddress>
        <EmailAddress>friedman@friedman-law.co.il</EmailAddress>
        <MotionID>0</MotionID>
        <CasePleaID>0</CasePleaID>
        <FatherName xml:space="preserve">        </FatherName>
        <LinkedCaseID>0</LinkedCaseID>
        <PartyID>2</PartyID>
        <CasePartyCategoryID>2</CasePartyCategoryID>
        <LegalEntityAddressID>425570</LegalEntityAddressID>
        <LegalEntityEmailAddressID>67910372</LegalEntityEmailAddressID>
        <PleaTypeID>5</PleaTypeID>
        <LawyerOfficeName>משרד עו"ד: יצחק פרידמן</LawyerOfficeName>
        <LawyerOfficeID>423232</LawyerOfficeID>
        <GroupPartyAlias/>
        <IsConverted>false</IsConverted>
        <LegalEntityNameID>3572</LegalEntityNameID>
        <RepresentatedNamesOfAssistant/>
        <LegalEntityTypeID>4</LegalEntityTypeID>
        <IsVerdictExists>false</IsVerdictExists>
        <IsAsirAzir>false</IsAsirAzir>
        <IsPublicationProhibited>false</IsPublicationProhibited>
        <PublicationProhibitedFullName>יצחק פרידמן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מיקי משה קורין</FullName>
        <FirstName>מיקי משה</FirstName>
        <LastName>קורין</LastName>
        <PartyPropertyName/>
        <AuthenticationTypeAndNumber>ת"ז 054070057</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269373052</CasePartyID>
        <PartyTypeID>1</PartyTypeID>
        <ActivityStatusID>1</ActivityStatusID>
        <PartyAliasID>3</PartyAliasID>
        <PartyAliasName>מבקש</PartyAliasName>
        <OrdinalNumber>1</OrdinalNumber>
        <LegalEntityID>46292412</LegalEntityID>
        <CaseLegalEntityID>128640561</CaseLegalEntityID>
        <AuthenticationTypeID>1</AuthenticationTypeID>
        <AuthenticationTypeName>ת"ז</AuthenticationTypeName>
        <LegalEntityNumber>054070057</LegalEntityNumber>
        <IsMainPartyType>true</IsMainPartyType>
        <CaseDisplayIdentifier>50494-04-24</CaseDisplayIdentifier>
        <CaseTypeID>10074</CaseTypeID>
        <CaseTypeName>רשות ערעור משפחה (רמ"ש)</CaseTypeName>
        <CaseName>קורין ואח' נ' קורין ואח'</CaseName>
        <FullAddress>קשאני 11 תל אביב -יפו </FullAddress>
        <MotionID>0</MotionID>
        <CasePleaID>0</CasePleaID>
        <FatherName>דוד</FatherName>
        <LinkedCaseID>0</LinkedCaseID>
        <PartyID>1</PartyID>
        <CasePartyCategoryID>2</CasePartyCategoryID>
        <LegalEntityAddressID>84254659</LegalEntityAddressID>
        <PleaTypeID>5</PleaTypeID>
        <GroupPartyAlias>מבקשים</GroupPartyAlias>
        <IsConverted>false</IsConverted>
        <LegalEntityRegisteredNameID>8076325</LegalEntityRegisteredNameID>
        <LegalEntityNameID>86766175</LegalEntityNameID>
        <RepresentatedNamesOfAssistant/>
        <LegalEntityTypeID>1</LegalEntityTypeID>
        <IsVerdictExists>false</IsVerdictExists>
        <IsAsirAzir>false</IsAsirAzir>
        <IsPublicationProhibited>false</IsPublicationProhibited>
        <PublicationProhibitedFullName>מיקי משה קורין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גיא אבידן</FullName>
        <FirstName>גיא</FirstName>
        <LastName>אבידן</LastName>
        <PartyPropertyName/>
        <AuthenticationTypeAndNumber>מ.ר. 34875</AuthenticationTypeAndNumber>
        <RepresentatedOrRepresentativesNames>אילנה ז'קלין אברם, לירן אלודי קורין, מיקי משה קורין</RepresentatedOrRepresentativesNames>
        <RepresentatedOrRepresentativesCount>3</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269373062</CasePartyID>
        <PartyTypeID>2</PartyTypeID>
        <ActivityStatusID>1</ActivityStatusID>
        <PartyAliasID>22</PartyAliasID>
        <PartyAliasName>בא כוח מבקשים</PartyAliasName>
        <OrdinalNumber>1</OrdinalNumber>
        <LegalEntityID>407234</LegalEntityID>
        <CaseLegalEntityID>128640571</CaseLegalEntityID>
        <AuthenticationTypeID>4</AuthenticationTypeID>
        <AuthenticationTypeName>מ.ר.</AuthenticationTypeName>
        <LegalEntityNumber>34875</LegalEntityNumber>
        <IsMainPartyType>true</IsMainPartyType>
        <CaseDisplayIdentifier>50494-04-24</CaseDisplayIdentifier>
        <CaseTypeID>10074</CaseTypeID>
        <CaseTypeName>רשות ערעור משפחה (רמ"ש)</CaseTypeName>
        <CaseName>קורין ואח' נ' קורין ואח'</CaseName>
        <FullAddress>שד' רוטשילד 33 תל אביב -יפו </FullAddress>
        <EmailAddress>guy@avidan-law.com</EmailAddress>
        <MotionID>0</MotionID>
        <CasePleaID>0</CasePleaID>
        <FatherName xml:space="preserve">        </FatherName>
        <LinkedCaseID>0</LinkedCaseID>
        <PartyID>1</PartyID>
        <CasePartyCategoryID>2</CasePartyCategoryID>
        <LegalEntityAddressID>72980516</LegalEntityAddressID>
        <LegalEntityEmailAddressID>67842700</LegalEntityEmailAddressID>
        <PleaTypeID>5</PleaTypeID>
        <LawyerOfficeName>משרד עו"ד: גיא אבידן</LawyerOfficeName>
        <LawyerOfficeID>447878</LawyerOfficeID>
        <GroupPartyAlias/>
        <IsConverted>false</IsConverted>
        <LegalEntityNameID>28218</LegalEntityNameID>
        <RepresentatedNamesOfAssistant/>
        <LegalEntityTypeID>4</LegalEntityTypeID>
        <IsVerdictExists>false</IsVerdictExists>
        <IsAsirAzir>false</IsAsirAzir>
        <IsPublicationProhibited>false</IsPublicationProhibited>
        <PublicationProhibitedFullName>גיא אבידן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דורון קורין</FullName>
        <FirstName>דורון</FirstName>
        <LastName>קורין</LastName>
        <PartyPropertyName/>
        <AuthenticationTypeAndNumber>ת"ז 058843558</AuthenticationTypeAndNumber>
        <RepresentatedOrRepresentativesNames>יצחק פרידמן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269373055</CasePartyID>
        <PartyTypeID>1</PartyTypeID>
        <ActivityStatusID>1</ActivityStatusID>
        <PartyAliasID>4</PartyAliasID>
        <PartyAliasName>משיב</PartyAliasName>
        <OrdinalNumber>1</OrdinalNumber>
        <LegalEntityID>8622152</LegalEntityID>
        <CaseLegalEntityID>128640564</CaseLegalEntityID>
        <AuthenticationTypeID>1</AuthenticationTypeID>
        <AuthenticationTypeName>ת"ז</AuthenticationTypeName>
        <LegalEntityNumber>058843558</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דוד</FatherName>
        <LinkedCaseID>0</LinkedCaseID>
        <PartyID>2</PartyID>
        <CasePartyCategoryID>2</CasePartyCategoryID>
        <LegalEntityAddressID>81952628</LegalEntityAddressID>
        <PleaTypeID>5</PleaTypeID>
        <GroupPartyAlias>משיבים</GroupPartyAlias>
        <IsConverted>false</IsConverted>
        <LegalEntityRegisteredNameID>8068530</LegalEntityRegisteredNameID>
        <LegalEntityNameID>86752388</LegalEntityNameID>
        <RepresentatedNamesOfAssistant/>
        <LegalEntityTypeID>1</LegalEntityTypeID>
        <IsVerdictExists>false</IsVerdictExists>
        <IsAsirAzir>false</IsAsirAzir>
        <IsPublicationProhibited>false</IsPublicationProhibited>
        <PublicationProhibitedFullName>דורון קורין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אילנה ז'קלין אברם</FullName>
        <FirstName>אילנה ז'קלין</FirstName>
        <LastName>אברם</LastName>
        <PartyPropertyName/>
        <AuthenticationTypeAndNumber>ת"ז 054278528</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269373053</CasePartyID>
        <PartyTypeID>1</PartyTypeID>
        <ActivityStatusID>1</ActivityStatusID>
        <PartyAliasID>3</PartyAliasID>
        <PartyAliasName>מבקש</PartyAliasName>
        <OrdinalNumber>2</OrdinalNumber>
        <LegalEntityID>22055870</LegalEntityID>
        <CaseLegalEntityID>128640562</CaseLegalEntityID>
        <AuthenticationTypeID>1</AuthenticationTypeID>
        <AuthenticationTypeName>ת"ז</AuthenticationTypeName>
        <LegalEntityNumber>054278528</LegalEntityNumber>
        <IsMainPartyType>true</IsMainPartyType>
        <CaseDisplayIdentifier>50494-04-24</CaseDisplayIdentifier>
        <CaseTypeID>10074</CaseTypeID>
        <CaseTypeName>רשות ערעור משפחה (רמ"ש)</CaseTypeName>
        <CaseName>קורין ואח' נ' קורין ואח'</CaseName>
        <FullAddress>קשאני 11 תל אביב -יפו </FullAddress>
        <MotionID>0</MotionID>
        <CasePleaID>0</CasePleaID>
        <FatherName>דוד</FatherName>
        <LinkedCaseID>0</LinkedCaseID>
        <PartyID>1</PartyID>
        <CasePartyCategoryID>2</CasePartyCategoryID>
        <LegalEntityAddressID>81952655</LegalEntityAddressID>
        <PleaTypeID>5</PleaTypeID>
        <GroupPartyAlias>מבקשים</GroupPartyAlias>
        <IsConverted>false</IsConverted>
        <LegalEntityRegisteredNameID>8076332</LegalEntityRegisteredNameID>
        <LegalEntityNameID>86766192</LegalEntityNameID>
        <RepresentatedNamesOfAssistant/>
        <LegalEntityTypeID>1</LegalEntityTypeID>
        <IsVerdictExists>false</IsVerdictExists>
        <IsAsirAzir>false</IsAsirAzir>
        <IsPublicationProhibited>false</IsPublicationProhibited>
        <PublicationProhibitedFullName>אילנה ז'קלין אברם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אורה קוריאנסקי</FullName>
        <FirstName>אורה</FirstName>
        <LastName>קוריאנסקי</LastName>
        <PartyPropertyName/>
        <AuthenticationTypeAndNumber>ת"ז 022154868</AuthenticationTypeAndNumber>
        <RepresentatedOrRepresentativesNames>יצחק פרידמן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269373056</CasePartyID>
        <PartyTypeID>1</PartyTypeID>
        <ActivityStatusID>1</ActivityStatusID>
        <PartyAliasID>4</PartyAliasID>
        <PartyAliasName>משיב</PartyAliasName>
        <OrdinalNumber>2</OrdinalNumber>
        <LegalEntityID>71228767</LegalEntityID>
        <CaseLegalEntityID>128640565</CaseLegalEntityID>
        <AuthenticationTypeID>1</AuthenticationTypeID>
        <AuthenticationTypeName>ת"ז</AuthenticationTypeName>
        <LegalEntityNumber>022154868</LegalEntityNumber>
        <IsMainPartyType>true</IsMainPartyType>
        <CaseDisplayIdentifier>50494-04-24</CaseDisplayIdentifier>
        <CaseTypeID>10074</CaseTypeID>
        <CaseTypeName>רשות ערעור משפחה (רמ"ש)</CaseTypeName>
        <CaseName>קורין ואח' נ' קורין ואח'</CaseName>
        <FullAddress>מבוא הזית 3 אורנים </FullAddress>
        <MotionID>0</MotionID>
        <CasePleaID>0</CasePleaID>
        <FatherName>דוד</FatherName>
        <LinkedCaseID>0</LinkedCaseID>
        <PartyID>2</PartyID>
        <CasePartyCategoryID>2</CasePartyCategoryID>
        <LegalEntityAddressID>81952635</LegalEntityAddressID>
        <PleaTypeID>5</PleaTypeID>
        <GroupPartyAlias>משיבים</GroupPartyAlias>
        <IsConverted>false</IsConverted>
        <LegalEntityRegisteredNameID>8076317</LegalEntityRegisteredNameID>
        <LegalEntityNameID>86766159</LegalEntityNameID>
        <RepresentatedNamesOfAssistant/>
        <LegalEntityTypeID>1</LegalEntityTypeID>
        <IsVerdictExists>false</IsVerdictExists>
        <IsAsirAzir>false</IsAsirAzir>
        <IsPublicationProhibited>false</IsPublicationProhibited>
        <PublicationProhibitedFullName>אורה קוריאנסקי</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לירן אלודי קורין</FullName>
        <FirstName>לירן אלודי</FirstName>
        <LastName>קורין</LastName>
        <PartyPropertyName/>
        <AuthenticationTypeAndNumber>ת"ז 039992581</AuthenticationTypeAndNumber>
        <RepresentatedOrRepresentativesNames>גיא אבידן</RepresentatedOrRepresentativesNames>
        <RepresentatedOrRepresentativesCount>1</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269373054</CasePartyID>
        <PartyTypeID>1</PartyTypeID>
        <ActivityStatusID>1</ActivityStatusID>
        <PartyAliasID>3</PartyAliasID>
        <PartyAliasName>מבקש</PartyAliasName>
        <OrdinalNumber>3</OrdinalNumber>
        <LegalEntityID>71228769</LegalEntityID>
        <CaseLegalEntityID>128640563</CaseLegalEntityID>
        <AuthenticationTypeID>1</AuthenticationTypeID>
        <AuthenticationTypeName>ת"ז</AuthenticationTypeName>
        <LegalEntityNumber>039992581</LegalEntityNumber>
        <IsMainPartyType>true</IsMainPartyType>
        <CaseDisplayIdentifier>50494-04-24</CaseDisplayIdentifier>
        <CaseTypeID>10074</CaseTypeID>
        <CaseTypeName>רשות ערעור משפחה (רמ"ש)</CaseTypeName>
        <CaseName>קורין ואח' נ' קורין ואח'</CaseName>
        <FullAddress>אוסישקין 28 תל אביב -יפו </FullAddress>
        <MotionID>0</MotionID>
        <CasePleaID>0</CasePleaID>
        <FatherName>מיקי משה</FatherName>
        <LinkedCaseID>0</LinkedCaseID>
        <PartyID>1</PartyID>
        <CasePartyCategoryID>2</CasePartyCategoryID>
        <LegalEntityAddressID>81952667</LegalEntityAddressID>
        <PleaTypeID>5</PleaTypeID>
        <GroupPartyAlias>מבקשים</GroupPartyAlias>
        <IsConverted>false</IsConverted>
        <LegalEntityRegisteredNameID>8076337</LegalEntityRegisteredNameID>
        <LegalEntityNameID>86766209</LegalEntityNameID>
        <RepresentatedNamesOfAssistant/>
        <LegalEntityTypeID>1</LegalEntityTypeID>
        <IsVerdictExists>false</IsVerdictExists>
        <IsAsirAzir>false</IsAsirAzir>
        <IsPublicationProhibited>false</IsPublicationProhibited>
        <PublicationProhibitedFullName>לירן אלודי קורין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שלו דוד קורין</FullName>
        <FirstName>שלו דוד יוסף</FirstName>
        <LastName>קורין</LastName>
        <PartyPropertyName/>
        <AuthenticationTypeAndNumber>ת"ז 203393947</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269373057</CasePartyID>
        <PartyTypeID>1</PartyTypeID>
        <ActivityStatusID>1</ActivityStatusID>
        <PartyAliasID>4</PartyAliasID>
        <PartyAliasName>משיב</PartyAliasName>
        <OrdinalNumber>3</OrdinalNumber>
        <LegalEntityID>71228771</LegalEntityID>
        <CaseLegalEntityID>128640566</CaseLegalEntityID>
        <AuthenticationTypeID>1</AuthenticationTypeID>
        <AuthenticationTypeName>ת"ז</AuthenticationTypeName>
        <LegalEntityNumber>203393947</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81952692</LegalEntityAddressID>
        <PleaTypeID>5</PleaTypeID>
        <GroupPartyAlias>משיבים</GroupPartyAlias>
        <IsConverted>false</IsConverted>
        <LegalEntityRegisteredNameID>8076359</LegalEntityRegisteredNameID>
        <LegalEntityNameID>86766264</LegalEntityNameID>
        <RepresentatedNamesOfAssistant/>
        <LegalEntityTypeID>1</LegalEntityTypeID>
        <IsVerdictExists>false</IsVerdictExists>
        <IsAsirAzir>false</IsAsirAzir>
        <IsPublicationProhibited>false</IsPublicationProhibited>
        <PublicationProhibitedFullName>שלו דוד קורין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חן נעמי קורין</FullName>
        <FirstName>חן נעמי</FirstName>
        <LastName>קורין</LastName>
        <PartyPropertyName/>
        <AuthenticationTypeAndNumber>ת"ז 313370678</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269373058</CasePartyID>
        <PartyTypeID>1</PartyTypeID>
        <ActivityStatusID>1</ActivityStatusID>
        <PartyAliasID>4</PartyAliasID>
        <PartyAliasName>משיב</PartyAliasName>
        <OrdinalNumber>4</OrdinalNumber>
        <LegalEntityID>74091161</LegalEntityID>
        <CaseLegalEntityID>128640567</CaseLegalEntityID>
        <AuthenticationTypeID>1</AuthenticationTypeID>
        <AuthenticationTypeName>ת"ז</AuthenticationTypeName>
        <LegalEntityNumber>313370678</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81952700</LegalEntityAddressID>
        <PleaTypeID>5</PleaTypeID>
        <GroupPartyAlias>משיבים</GroupPartyAlias>
        <IsConverted>false</IsConverted>
        <LegalEntityRegisteredNameID>8076367</LegalEntityRegisteredNameID>
        <LegalEntityNameID>86766276</LegalEntityNameID>
        <RepresentatedNamesOfAssistant/>
        <LegalEntityTypeID>1</LegalEntityTypeID>
        <IsVerdictExists>false</IsVerdictExists>
        <IsAsirAzir>false</IsAsirAzir>
        <IsPublicationProhibited>false</IsPublicationProhibited>
        <PublicationProhibitedFullName>חן נעמי קורין</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יניב קורין</FullName>
        <FirstName>יניב</FirstName>
        <LastName>קורין</LastName>
        <PartyPropertyName/>
        <AuthenticationTypeAndNumber>ת"ז 211327275</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269373059</CasePartyID>
        <PartyTypeID>1</PartyTypeID>
        <ActivityStatusID>1</ActivityStatusID>
        <PartyAliasID>4</PartyAliasID>
        <PartyAliasName>משיב</PartyAliasName>
        <OrdinalNumber>5</OrdinalNumber>
        <LegalEntityID>74091162</LegalEntityID>
        <CaseLegalEntityID>128640568</CaseLegalEntityID>
        <AuthenticationTypeID>1</AuthenticationTypeID>
        <AuthenticationTypeName>ת"ז</AuthenticationTypeName>
        <LegalEntityNumber>211327275</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דורון</FatherName>
        <LinkedCaseID>0</LinkedCaseID>
        <PartyID>2</PartyID>
        <CasePartyCategoryID>2</CasePartyCategoryID>
        <LegalEntityAddressID>81952705</LegalEntityAddressID>
        <PleaTypeID>5</PleaTypeID>
        <GroupPartyAlias>משיבים</GroupPartyAlias>
        <IsConverted>false</IsConverted>
        <LegalEntityRegisteredNameID>8076373</LegalEntityRegisteredNameID>
        <LegalEntityNameID>86766287</LegalEntityNameID>
        <RepresentatedNamesOfAssistant/>
        <LegalEntityTypeID>1</LegalEntityTypeID>
        <IsVerdictExists>false</IsVerdictExists>
        <IsAsirAzir>false</IsAsirAzir>
        <IsPublicationProhibited>false</IsPublicationProhibited>
        <PublicationProhibitedFullName>יניב קורין</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דוד קוריאנסקי</FullName>
        <FirstName>דוד</FirstName>
        <LastName>קוריאנסקי</LastName>
        <PartyPropertyName/>
        <AuthenticationTypeAndNumber>ת"ז 304815855</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269373060</CasePartyID>
        <PartyTypeID>1</PartyTypeID>
        <ActivityStatusID>1</ActivityStatusID>
        <PartyAliasID>4</PartyAliasID>
        <PartyAliasName>משיב</PartyAliasName>
        <OrdinalNumber>6</OrdinalNumber>
        <LegalEntityID>12643401</LegalEntityID>
        <CaseLegalEntityID>128640569</CaseLegalEntityID>
        <AuthenticationTypeID>1</AuthenticationTypeID>
        <AuthenticationTypeName>ת"ז</AuthenticationTypeName>
        <LegalEntityNumber>304815855</LegalEntityNumber>
        <IsMainPartyType>true</IsMainPartyType>
        <CaseDisplayIdentifier>50494-04-24</CaseDisplayIdentifier>
        <CaseTypeID>10074</CaseTypeID>
        <CaseTypeName>רשות ערעור משפחה (רמ"ש)</CaseTypeName>
        <CaseName>קורין ואח' נ' קורין ואח'</CaseName>
        <FullAddress>מבוא הזית 3 אורנים </FullAddress>
        <MotionID>0</MotionID>
        <CasePleaID>0</CasePleaID>
        <FatherName>יוסף</FatherName>
        <LinkedCaseID>0</LinkedCaseID>
        <PartyID>2</PartyID>
        <CasePartyCategoryID>2</CasePartyCategoryID>
        <LegalEntityAddressID>81952709</LegalEntityAddressID>
        <PleaTypeID>5</PleaTypeID>
        <GroupPartyAlias>משיבים</GroupPartyAlias>
        <IsConverted>false</IsConverted>
        <LegalEntityRegisteredNameID>8076376</LegalEntityRegisteredNameID>
        <LegalEntityNameID>86766291</LegalEntityNameID>
        <RepresentatedNamesOfAssistant/>
        <LegalEntityTypeID>1</LegalEntityTypeID>
        <IsVerdictExists>false</IsVerdictExists>
        <IsAsirAzir>false</IsAsirAzir>
        <IsPublicationProhibited>false</IsPublicationProhibited>
        <PublicationProhibitedFullName>דוד קוריאנסקי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טל קסוקר</FullName>
        <FirstName>טל</FirstName>
        <LastName>קסוקר</LastName>
        <PartyPropertyName/>
        <AuthenticationTypeAndNumber>ת"ז 203039391</AuthenticationTypeAndNumber>
        <RepresentatedOrRepresentativesNames/>
        <RepresentatedOrRepresentativesCount>0</RepresentatedOrRepresentativesCount>
        <InvitedBy/>
        <CaseID>81175800</CaseID>
        <CaseJudicialPersonPresentationDS>
          <CaseJudicalPersonActive>
            <CaseID>81175800</CaseID>
            <JudicialPersonID>059644039@GOV.IL</JudicialPersonID>
            <JudicialPersonTypeID>1</JudicialPersonTypeID>
            <JudicialTypeID>1</JudicialTypeID>
            <IsChairman>false</IsChairman>
            <TreatmentStartDate>2024-05-05T10:42:00.133+03:00</TreatmentStartDate>
            <TreatmentFinishDate>9999-12-31T23:59:59.997+02:00</TreatmentFinishDate>
            <IdentificationCardNumber>059644039</IdentificationCardNumber>
            <DisplayName>נפתלי שילה</DisplayName>
            <JudicialTypeName>שופט</JudicialTypeName>
            <CaseJudicialGroupNumber>0</CaseJudicialGroupNumber>
            <FirstName>נפתלי</FirstName>
            <LastName>שילה</LastName>
            <JudicialPersonTitle>שופט</JudicialPersonTitle>
          </CaseJudicalPersonActive>
        </CaseJudicialPersonPresentationDS>
        <CasePartyID>269373061</CasePartyID>
        <PartyTypeID>1</PartyTypeID>
        <ActivityStatusID>1</ActivityStatusID>
        <PartyAliasID>4</PartyAliasID>
        <PartyAliasName>משיב</PartyAliasName>
        <OrdinalNumber>7</OrdinalNumber>
        <LegalEntityID>71228773</LegalEntityID>
        <CaseLegalEntityID>128640570</CaseLegalEntityID>
        <AuthenticationTypeID>1</AuthenticationTypeID>
        <AuthenticationTypeName>ת"ז</AuthenticationTypeName>
        <LegalEntityNumber>203039391</LegalEntityNumber>
        <IsMainPartyType>true</IsMainPartyType>
        <CaseDisplayIdentifier>50494-04-24</CaseDisplayIdentifier>
        <CaseTypeID>10074</CaseTypeID>
        <CaseTypeName>רשות ערעור משפחה (רמ"ש)</CaseTypeName>
        <CaseName>קורין ואח' נ' קורין ואח'</CaseName>
        <FullAddress>נקר יוסף 25 פתח תקווה </FullAddress>
        <MotionID>0</MotionID>
        <CasePleaID>0</CasePleaID>
        <FatherName>יוסף</FatherName>
        <LinkedCaseID>0</LinkedCaseID>
        <PartyID>2</PartyID>
        <CasePartyCategoryID>2</CasePartyCategoryID>
        <LegalEntityAddressID>87793218</LegalEntityAddressID>
        <PleaTypeID>5</PleaTypeID>
        <GroupPartyAlias>משיבים</GroupPartyAlias>
        <IsConverted>false</IsConverted>
        <LegalEntityRegisteredNameID>8076378</LegalEntityRegisteredNameID>
        <LegalEntityNameID>86766295</LegalEntityNameID>
        <RepresentatedNamesOfAssistant/>
        <LegalEntityTypeID>1</LegalEntityTypeID>
        <IsVerdictExists>false</IsVerdictExists>
        <IsAsirAzir>false</IsAsirAzir>
        <IsPublicationProhibited>false</IsPublicationProhibited>
        <PublicationProhibitedFullName>טל קסוקר</PublicationProhibitedFullName>
      </CaseParties>
    </CasePartiesSelectionDS>
    <CaseName>קורין ואח' נ' קורין ואח'</CaseName>
    <CaseDisplayIdentifier>50494-04-24</CaseDisplayIdentifier>
    <CaseInterestID>101</CaseInterestID>
    <CaseTypeShortName>רמ"ש</CaseTypeShortName>
  </dt_DecisionCase>
  <dt_DecisionJudgePanel>
    <JudgeID>059644039@GOV.IL</JudgeID>
    <DisplayName>נפתלי שילה</DisplayName>
    <RoleName>שופט</RoleName>
    <UserTitleName>שופט</UserTitleName>
  </dt_DecisionJudgePanel>
  <dt_LegalEntityDetails>
    <Fax>03-6124551</Fax>
    <Phone>03-6124550</Phone>
    <PartyID>2</PartyID>
    <PartyTypeID>2</PartyTypeID>
    <DecisionID>0</DecisionID>
    <StreetName>ז'בוטינסקי 33</StreetName>
    <ZipCode>52511</ZipCode>
    <CityName>רמת גן</CityName>
    <FullName>יצחק פרידמן</FullName>
    <Email>friedman@friedman-law.co.il</Email>
    <IsPublicationProhibited>false</IsPublicationProhibited>
  </dt_LegalEntityDetails>
  <dt_LegalEntityDetails>
    <PartyID>1</PartyID>
    <PartyTypeID>1</PartyTypeID>
    <DecisionID>0</DecisionID>
    <StreetName>קשאני 11</StreetName>
    <CityName>תל אביב -יפו</CityName>
    <FullName>מיקי משה קורין</FullName>
    <IsPublicationProhibited>false</IsPublicationProhibited>
  </dt_LegalEntityDetails>
  <dt_LegalEntityDetails>
    <PartyID>2</PartyID>
    <PartyTypeID>1</PartyTypeID>
    <DecisionID>0</DecisionID>
    <StreetName>נקר יוסף 25</StreetName>
    <CityName>פתח תקווה</CityName>
    <FullName>דורון קורין</FullName>
    <IsPublicationProhibited>false</IsPublicationProhibited>
  </dt_LegalEntityDetails>
  <dt_LegalEntityDetails>
    <Fax>03-6289998</Fax>
    <Phone>03-6289999</Phone>
    <PartyID>1</PartyID>
    <PartyTypeID>2</PartyTypeID>
    <DecisionID>0</DecisionID>
    <StreetName>שד' רוטשילד 33</StreetName>
    <ZipCode>66883</ZipCode>
    <CityName>תל אביב -יפו</CityName>
    <FullName>גיא אבידן</FullName>
    <Email>guy@avidan-law.com</Email>
    <IsPublicationProhibited>false</IsPublicationProhibited>
  </dt_LegalEntityDetails>
  <dt_LegalEntityDetails>
    <PartyID>1</PartyID>
    <PartyTypeID>1</PartyTypeID>
    <DecisionID>0</DecisionID>
    <StreetName>קשאני 11</StreetName>
    <CityName>תל אביב -יפו</CityName>
    <FullName>אילנה ז'קלין אברם</FullName>
    <IsPublicationProhibited>false</IsPublicationProhibited>
  </dt_LegalEntityDetails>
  <dt_LegalEntityDetails>
    <PartyID>2</PartyID>
    <PartyTypeID>1</PartyTypeID>
    <DecisionID>0</DecisionID>
    <StreetName>מבוא הזית 3</StreetName>
    <CityName>אורנים</CityName>
    <FullName>אורה קוריאנסקי</FullName>
    <IsPublicationProhibited>false</IsPublicationProhibited>
  </dt_LegalEntityDetails>
  <dt_LegalEntityDetails>
    <PartyID>1</PartyID>
    <PartyTypeID>1</PartyTypeID>
    <DecisionID>0</DecisionID>
    <StreetName>אוסישקין 28</StreetName>
    <CityName>תל אביב -יפו</CityName>
    <FullName>לירן אלודי קורין</FullName>
    <IsPublicationProhibited>false</IsPublicationProhibited>
  </dt_LegalEntityDetails>
  <dt_LegalEntityDetails>
    <PartyID>2</PartyID>
    <PartyTypeID>1</PartyTypeID>
    <DecisionID>0</DecisionID>
    <StreetName>נקר יוסף 25</StreetName>
    <CityName>פתח תקווה</CityName>
    <FullName>שלו דוד קורין</FullName>
    <IsPublicationProhibited>false</IsPublicationProhibited>
  </dt_LegalEntityDetails>
  <dt_LegalEntityDetails>
    <PartyID>2</PartyID>
    <PartyTypeID>1</PartyTypeID>
    <DecisionID>0</DecisionID>
    <StreetName>נקר יוסף 25</StreetName>
    <CityName>פתח תקווה</CityName>
    <FullName>חן נעמי קורין</FullName>
    <IsPublicationProhibited>false</IsPublicationProhibited>
  </dt_LegalEntityDetails>
  <dt_LegalEntityDetails>
    <PartyID>2</PartyID>
    <PartyTypeID>1</PartyTypeID>
    <DecisionID>0</DecisionID>
    <StreetName>נקר יוסף 25</StreetName>
    <CityName>פתח תקווה</CityName>
    <FullName>יניב קורין</FullName>
    <IsPublicationProhibited>false</IsPublicationProhibited>
  </dt_LegalEntityDetails>
  <dt_LegalEntityDetails>
    <PartyID>2</PartyID>
    <PartyTypeID>1</PartyTypeID>
    <DecisionID>0</DecisionID>
    <StreetName>מבוא הזית 3</StreetName>
    <CityName>אורנים</CityName>
    <FullName>דוד קוריאנסקי</FullName>
    <IsPublicationProhibited>false</IsPublicationProhibited>
  </dt_LegalEntityDetails>
  <dt_LegalEntityDetails>
    <PartyID>2</PartyID>
    <PartyTypeID>1</PartyTypeID>
    <DecisionID>0</DecisionID>
    <StreetName>נקר יוסף 25 </StreetName>
    <CityName>פתח תקווה</CityName>
    <FullName>טל קסוקר</FullName>
    <IsPublicationProhibited>false</IsPublicationProhibited>
  </dt_LegalEntityDetails>
  <dt_CaseJudicalPersonActive>
    <CaseJudicalPerson>שופט נפתלי שילה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4FFA2-2574-48C3-A2F0-F29A8E73B076}">
  <ds:schemaRefs/>
</ds:datastoreItem>
</file>

<file path=customXml/itemProps2.xml><?xml version="1.0" encoding="utf-8"?>
<ds:datastoreItem xmlns:ds="http://schemas.openxmlformats.org/officeDocument/2006/customXml" ds:itemID="{110782F1-B76C-4130-A840-13FFEA57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1839</Words>
  <Characters>9200</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2024-07-15T06:57:00Z</dcterms:created>
  <dcterms:modified xsi:type="dcterms:W3CDTF">2024-07-15T06:57:00Z</dcterms:modified>
</cp:coreProperties>
</file>